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7F403"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7.2.12  结合雨水综合利用设施营造</w:t>
      </w:r>
      <w:r>
        <w:rPr>
          <w:sz w:val="24"/>
          <w:szCs w:val="40"/>
        </w:rPr>
        <w:t>室外</w:t>
      </w:r>
      <w:r>
        <w:rPr>
          <w:rFonts w:hint="eastAsia"/>
          <w:sz w:val="24"/>
          <w:szCs w:val="40"/>
        </w:rPr>
        <w:t>景观水体，室外景观水体利用雨水的补水量大于水体蒸发量的</w:t>
      </w:r>
      <w:r>
        <w:rPr>
          <w:sz w:val="24"/>
          <w:szCs w:val="40"/>
        </w:rPr>
        <w:t>60%</w:t>
      </w:r>
      <w:r>
        <w:rPr>
          <w:rFonts w:hint="eastAsia"/>
          <w:sz w:val="24"/>
          <w:szCs w:val="40"/>
        </w:rPr>
        <w:t>，且采用保障</w:t>
      </w:r>
      <w:r>
        <w:rPr>
          <w:sz w:val="24"/>
          <w:szCs w:val="40"/>
        </w:rPr>
        <w:t>水体水质的</w:t>
      </w:r>
      <w:r>
        <w:rPr>
          <w:rFonts w:hint="eastAsia"/>
          <w:sz w:val="24"/>
          <w:szCs w:val="40"/>
        </w:rPr>
        <w:t>生态水处理技术。（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 w14:paraId="3EEBB68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428"/>
        <w:gridCol w:w="1559"/>
        <w:gridCol w:w="1321"/>
      </w:tblGrid>
      <w:tr w14:paraId="2CC0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4D16E6E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 w14:paraId="6D0FD10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29A78E0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 w14:paraId="576F2BD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547D9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 w14:paraId="3AB34F4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 w14:paraId="6EDACFA9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 w14:paraId="1FB7882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0038815"/>
            <w:placeholder>
              <w:docPart w:val="DD288EC7DD4241DFBCC159C39488B512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321" w:type="dxa"/>
                <w:vMerge w:val="restart"/>
                <w:vAlign w:val="center"/>
              </w:tcPr>
              <w:p w14:paraId="4C0C6AF2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 w14:paraId="523F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 w14:paraId="0F966EA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4E3C032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 w14:paraId="4566C55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 w:val="continue"/>
            <w:vAlign w:val="center"/>
          </w:tcPr>
          <w:p w14:paraId="6842C95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 w14:paraId="48F7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276E425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 w14:paraId="21448EB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 w14:paraId="28FE42F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236823"/>
            <w:placeholder>
              <w:docPart w:val="CB25C0729037481886D2C60BAD1C5DCC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321" w:type="dxa"/>
                <w:vAlign w:val="center"/>
              </w:tcPr>
              <w:p w14:paraId="4D870637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 w14:paraId="63C8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9" w:type="dxa"/>
            <w:gridSpan w:val="2"/>
            <w:vAlign w:val="center"/>
          </w:tcPr>
          <w:p w14:paraId="6C6763B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52DE6B5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203931"/>
            <w:placeholder>
              <w:docPart w:val="7D9307AB20AC413AA90BD78B98EA27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 w14:paraId="38122100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8</w:t>
                </w:r>
              </w:p>
            </w:tc>
          </w:sdtContent>
        </w:sdt>
      </w:tr>
    </w:tbl>
    <w:p w14:paraId="3485107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A096E27">
      <w:pPr>
        <w:autoSpaceDE w:val="0"/>
        <w:autoSpaceDN w:val="0"/>
        <w:adjustRightInd w:val="0"/>
        <w:jc w:val="left"/>
        <w:rPr>
          <w:rFonts w:hint="eastAsia"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景观水体利用雨水的补水量占其水体蒸发量的比例：</w:t>
      </w:r>
      <w:r>
        <w:rPr>
          <w:rFonts w:hint="eastAsia" w:asciiTheme="minorEastAsia" w:hAnsiTheme="minorEastAsia"/>
          <w:u w:val="single"/>
          <w:lang w:val="zh-CN"/>
        </w:rPr>
        <w:t xml:space="preserve">  80 </w:t>
      </w:r>
      <w:r>
        <w:rPr>
          <w:rFonts w:hint="eastAsia" w:cs="宋体" w:asciiTheme="minorEastAsia" w:hAnsiTheme="minorEastAsia"/>
          <w:kern w:val="0"/>
          <w:szCs w:val="21"/>
        </w:rPr>
        <w:t>（%）</w:t>
      </w:r>
    </w:p>
    <w:p w14:paraId="7F9FC13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雨水</w:t>
      </w:r>
    </w:p>
    <w:p w14:paraId="2617BFFB">
      <w:pPr>
        <w:rPr>
          <w:rFonts w:hint="eastAsia" w:cs="Times New Roman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14E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188" w:type="dxa"/>
          </w:tcPr>
          <w:p w14:paraId="04ADEDB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周边设置植被缓冲带、植草沟或雨水花园，拦截初期雨水中的悬浮物、氮磷等污染物采用透水铺装，减少地表径流总量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初期径流污染物削减率达50%-70%水体透明度可达1.5m以上，维持地表水IV类及以上标准减少换水频率，节约水资源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  <w:p w14:paraId="443EBF2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6E30A9D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A07467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F843E3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B1DBED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 w14:paraId="7F42258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2）景观专业竣工图及设计说明，应包含总平面竖向图、场地铺装平面图、种植图、雨水生态处理设施详图、水景详图等；</w:t>
      </w:r>
    </w:p>
    <w:p w14:paraId="202FDFBD">
      <w:pPr>
        <w:rPr>
          <w:szCs w:val="21"/>
        </w:rPr>
      </w:pPr>
      <w:r>
        <w:rPr>
          <w:rFonts w:hint="eastAsia" w:ascii="Times New Roman" w:hAnsi="Times New Roman" w:cs="Times New Roman" w:eastAsiaTheme="majorEastAsia"/>
        </w:rPr>
        <w:t>3）景观水体补水量平衡</w:t>
      </w:r>
      <w:r>
        <w:rPr>
          <w:rFonts w:ascii="Times New Roman" w:hAnsi="Times New Roman" w:cs="Times New Roman" w:eastAsiaTheme="majorEastAsia"/>
        </w:rPr>
        <w:t>计算书</w:t>
      </w:r>
      <w:r>
        <w:rPr>
          <w:rFonts w:hint="eastAsia" w:ascii="Times New Roman" w:hAnsi="Times New Roman" w:cs="Times New Roman" w:eastAsiaTheme="majorEastAsia"/>
        </w:rPr>
        <w:t>、水质检测报告。</w:t>
      </w:r>
      <w:bookmarkStart w:id="0" w:name="_GoBack"/>
      <w:bookmarkEnd w:id="0"/>
    </w:p>
    <w:p w14:paraId="080A72C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5B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9356" w:type="dxa"/>
          </w:tcPr>
          <w:p w14:paraId="1E9C8FD6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景观专业图纸及设计说明</w:t>
            </w:r>
          </w:p>
          <w:p w14:paraId="72008443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景观水体补水量平衡计算书</w:t>
            </w:r>
          </w:p>
          <w:p w14:paraId="2191F78F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给排水专业图纸及设计说明</w:t>
            </w:r>
          </w:p>
          <w:p w14:paraId="36E0207B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水质检测报告</w:t>
            </w:r>
          </w:p>
          <w:p w14:paraId="649AB2B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63DD0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456320"/>
    <w:multiLevelType w:val="multilevel"/>
    <w:tmpl w:val="2A456320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6C"/>
    <w:rsid w:val="00074A38"/>
    <w:rsid w:val="00100B6C"/>
    <w:rsid w:val="0016112B"/>
    <w:rsid w:val="006B46EA"/>
    <w:rsid w:val="00844F8D"/>
    <w:rsid w:val="008D0F15"/>
    <w:rsid w:val="009D6416"/>
    <w:rsid w:val="00A13EE8"/>
    <w:rsid w:val="00EB7CF3"/>
    <w:rsid w:val="432D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288EC7DD4241DFBCC159C39488B5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8C89D1-8B40-4A76-AF5F-1120306D1E3D}"/>
      </w:docPartPr>
      <w:docPartBody>
        <w:p w14:paraId="5A396D4B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84E322-63E4-4EBE-88B5-C70B5AEE352D}"/>
      </w:docPartPr>
      <w:docPartBody>
        <w:p w14:paraId="25BE3308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ACCB9-1195-4FA9-8871-52AC8733CDA5}"/>
      </w:docPartPr>
      <w:docPartBody>
        <w:p w14:paraId="7F6B9C91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A4"/>
    <w:rsid w:val="002C305A"/>
    <w:rsid w:val="00844F8D"/>
    <w:rsid w:val="008F6D65"/>
    <w:rsid w:val="00AD3C80"/>
    <w:rsid w:val="00B722A4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D288EC7DD4241DFBCC159C39488B5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B25C0729037481886D2C60BAD1C5D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D9307AB20AC413AA90BD78B98EA27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563</Words>
  <Characters>581</Characters>
  <Lines>33</Lines>
  <Paragraphs>38</Paragraphs>
  <TotalTime>4</TotalTime>
  <ScaleCrop>false</ScaleCrop>
  <LinksUpToDate>false</LinksUpToDate>
  <CharactersWithSpaces>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Santa Claus</cp:lastModifiedBy>
  <dcterms:modified xsi:type="dcterms:W3CDTF">2026-03-25T14:13:53Z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6050C9D146BF4BAE82ED71310640AA83_12</vt:lpwstr>
  </property>
</Properties>
</file>