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FEB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 w14:paraId="2452021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 w14:paraId="344B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7A295D20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 w14:paraId="01C5378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 w14:paraId="28CE3BF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 w14:paraId="5C481D43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53E8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 w14:paraId="7AC7A81F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 w14:paraId="2C57620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 w14:paraId="3B300FF8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06D07F0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098C402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bookmarkStart w:id="0" w:name="_GoBack"/>
                <w:bookmarkEnd w:id="0"/>
              </w:p>
            </w:tc>
          </w:sdtContent>
        </w:sdt>
      </w:tr>
      <w:tr w14:paraId="2748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 w14:paraId="5B0D42B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265F0B7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902E62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 w14:paraId="4B5CA67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53EE6FD8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228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 w14:paraId="10E5C4BE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 w14:paraId="0D4F6965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 w14:paraId="614DEA19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 w14:paraId="36B1FFF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21322D3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B0A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86A310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1F346BE2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FAE312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 w14:paraId="2F33678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15DFCD4B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792E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 w14:paraId="46B9017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 w14:paraId="18BE929B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 w14:paraId="743D27E6"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 w14:paraId="4F135D5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5ECBA56F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1A2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 w14:paraId="5D5308B8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 w14:paraId="3AEE64C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724904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 w14:paraId="63281E36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6D274FC6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5</w:t>
                </w:r>
              </w:p>
            </w:tc>
          </w:sdtContent>
        </w:sdt>
      </w:tr>
      <w:tr w14:paraId="03ED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 w14:paraId="37DFCB87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 w14:paraId="4113E31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 w14:paraId="2494FD7B"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</w:t>
                </w:r>
              </w:p>
            </w:tc>
          </w:sdtContent>
        </w:sdt>
      </w:tr>
    </w:tbl>
    <w:p w14:paraId="42C670E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F8CA1DE"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教学建筑      </w:t>
          </w:r>
        </w:sdtContent>
      </w:sdt>
    </w:p>
    <w:p w14:paraId="4453447F"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 w14:paraId="170FE197">
      <w:pPr>
        <w:spacing w:line="288" w:lineRule="auto"/>
        <w:ind w:firstLine="420" w:firstLineChars="200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1000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  <w:r>
        <w:rPr>
          <w:rFonts w:hint="eastAsia" w:ascii="Times New Roman" w:hAnsi="Times New Roman" w:cs="Times New Roman"/>
          <w:szCs w:val="21"/>
        </w:rPr>
        <w:t>2000</w:t>
      </w:r>
    </w:p>
    <w:p w14:paraId="6AE9B79F"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 w14:paraId="560A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9BC8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9662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6E0E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5F61"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 w14:paraId="0443F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87A0AA5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污水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F2231BC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EE6ACB2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150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B8B127E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75%</w:t>
                </w:r>
              </w:p>
            </w:tc>
          </w:sdtContent>
        </w:sdt>
      </w:tr>
      <w:tr w14:paraId="5FF2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B6FE2AE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7DEFB4E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AC28E27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73DDCB2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C35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DB60E3B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2874D1A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FD8D9D6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E224568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8F4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E5D7F33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D383185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17BE6DC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81573EA">
                <w:pPr>
                  <w:spacing w:line="288" w:lineRule="auto"/>
                  <w:jc w:val="center"/>
                  <w:rPr>
                    <w:rFonts w:hint="eastAsia"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A86473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D6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CB5A9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 w14:paraId="0A8FF7E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 w14:paraId="22DBF0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D62C3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9EA1FB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 w14:paraId="3D1DA50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22FCE2D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 w14:paraId="5526C918">
      <w:pPr>
        <w:spacing w:line="288" w:lineRule="auto"/>
        <w:rPr>
          <w:szCs w:val="21"/>
        </w:rPr>
      </w:pPr>
    </w:p>
    <w:p w14:paraId="4C139A4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92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FEA6388">
            <w:pPr>
              <w:pStyle w:val="17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非传统水源利用方案及的当地相关主管部门的许可</w:t>
            </w:r>
          </w:p>
          <w:p w14:paraId="403D4E05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非传统水源利用率计算书</w:t>
            </w:r>
          </w:p>
          <w:p w14:paraId="262CA90D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给排水专业图纸及设计说明</w:t>
            </w:r>
          </w:p>
          <w:p w14:paraId="6F7F9EF9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非传统水源用水量记录</w:t>
            </w:r>
          </w:p>
          <w:p w14:paraId="513A968A">
            <w:pPr>
              <w:pStyle w:val="17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非传统水源水质检测报告</w:t>
            </w:r>
          </w:p>
          <w:p w14:paraId="026A647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DC10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7D79B9"/>
    <w:multiLevelType w:val="multilevel"/>
    <w:tmpl w:val="517D79B9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A4ECD"/>
    <w:rsid w:val="005E105E"/>
    <w:rsid w:val="00A641EC"/>
    <w:rsid w:val="00AE1FEF"/>
    <w:rsid w:val="00CE5893"/>
    <w:rsid w:val="00D321ED"/>
    <w:rsid w:val="00D91396"/>
    <w:rsid w:val="00E93C36"/>
    <w:rsid w:val="00FF3C0A"/>
    <w:rsid w:val="4E42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 w14:paraId="6DCB6BE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 w14:paraId="78D413F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 w14:paraId="27824B0B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 w14:paraId="6AFE47E1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 w14:paraId="039175D0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 w14:paraId="264085E9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 w14:paraId="4AB9CEFF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 w14:paraId="7A29E168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 w14:paraId="661EB18F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 w14:paraId="1ECCE20A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 w14:paraId="189CB314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 w14:paraId="27BBBF77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 w14:paraId="1F90AFAB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 w14:paraId="1FB50B14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 w14:paraId="62C640B1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 w14:paraId="1E8DE6DB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 w14:paraId="3CFA670A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 w14:paraId="12A2D905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 w14:paraId="594BF8CF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 w14:paraId="3D0D178E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 w14:paraId="735D0888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 w14:paraId="057B37E3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 w14:paraId="6742D371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 w14:paraId="0354A367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8849BB"/>
    <w:rsid w:val="00A63479"/>
    <w:rsid w:val="00C60EA9"/>
    <w:rsid w:val="00D82F8E"/>
    <w:rsid w:val="00E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819</Characters>
  <Lines>33</Lines>
  <Paragraphs>50</Paragraphs>
  <TotalTime>4</TotalTime>
  <ScaleCrop>false</ScaleCrop>
  <LinksUpToDate>false</LinksUpToDate>
  <CharactersWithSpaces>899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Santa Claus</cp:lastModifiedBy>
  <dcterms:modified xsi:type="dcterms:W3CDTF">2026-03-25T14:14:51Z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434EE98AEE464B5ABF8A448CA679BE5A_12</vt:lpwstr>
  </property>
</Properties>
</file>