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A5A3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 w14:paraId="264C986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73B57BAD">
      <w:pPr>
        <w:pStyle w:val="14"/>
        <w:numPr>
          <w:numId w:val="0"/>
        </w:numPr>
        <w:spacing w:line="288" w:lineRule="auto"/>
        <w:ind w:leftChars="0"/>
        <w:rPr>
          <w:b/>
        </w:rPr>
      </w:pP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4F01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64B95E0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54E17DE3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645D7A48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4CF628B3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0319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 w14:paraId="67AC667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FC00F26"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089"/>
            <w:bookmarkStart w:id="1" w:name="_Toc9945233"/>
            <w:bookmarkStart w:id="2" w:name="_Toc9945375"/>
            <w:bookmarkStart w:id="3" w:name="_Toc9944809"/>
            <w:bookmarkStart w:id="4" w:name="_Toc9945516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14:paraId="645F2588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3F3DD473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77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7F8A9BF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572B2549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 w14:paraId="1F76E7CE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61F3240E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15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404725AA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237B8EE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21ED80C7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AAF213A">
      <w:pPr>
        <w:pStyle w:val="14"/>
        <w:numPr>
          <w:numId w:val="0"/>
        </w:numPr>
        <w:spacing w:line="288" w:lineRule="auto"/>
        <w:ind w:leftChars="0"/>
        <w:rPr>
          <w:b/>
        </w:rPr>
      </w:pPr>
      <w:sdt>
        <w:sdtPr>
          <w:rPr>
            <w:rFonts w:hint="eastAsia"/>
            <w:sz w:val="28"/>
          </w:rPr>
          <w:id w:val="14746295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196D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1464CAE8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5626728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6A66CC4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4E8722AE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17A2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 w14:paraId="4718ABD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475B249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5及以上高强钢材用量占钢材总量的比例达到50%</w:t>
            </w:r>
          </w:p>
        </w:tc>
        <w:tc>
          <w:tcPr>
            <w:tcW w:w="1545" w:type="dxa"/>
          </w:tcPr>
          <w:p w14:paraId="274912A6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 w14:paraId="398A6C00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A09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 w14:paraId="2B2BD48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096C27E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5及以上高强钢材用量占钢材总量的比例达到70%</w:t>
            </w:r>
          </w:p>
        </w:tc>
        <w:tc>
          <w:tcPr>
            <w:tcW w:w="1545" w:type="dxa"/>
          </w:tcPr>
          <w:p w14:paraId="42B478DE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 w14:paraId="6C31214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 w14:paraId="1951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53F1F878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28F819D1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 w14:paraId="767A691D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49BD8E44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669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4A74D636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3B5984AE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 w14:paraId="1F0125F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6A8805C0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5FA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3C78AB0F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73E8F238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2ED61C9D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4B7F343">
      <w:pPr>
        <w:pStyle w:val="14"/>
        <w:numPr>
          <w:numId w:val="0"/>
        </w:numPr>
        <w:spacing w:line="288" w:lineRule="auto"/>
        <w:ind w:leftChars="0"/>
        <w:rPr>
          <w:b/>
        </w:rPr>
      </w:pPr>
      <w:sdt>
        <w:sdtPr>
          <w:rPr>
            <w:rFonts w:hint="eastAsia"/>
            <w:sz w:val="28"/>
          </w:rPr>
          <w:id w:val="14748124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5" w:name="_GoBack"/>
          <w:bookmarkEnd w:id="5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01F8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5405E7EE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7EBE8C82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5B9A01D9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36B4915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5B72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 w14:paraId="2F65E54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6249890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14:paraId="572E3FCA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 w14:paraId="2BB1E0B4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81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05CD065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75D26CA4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14:paraId="36385BC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 w14:paraId="7F65B50A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445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7DE91AC1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14:paraId="497450B1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38168962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4FFF4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360EB7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4E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3B795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1.钢筋材料选用</w:t>
            </w:r>
          </w:p>
          <w:p w14:paraId="2E182EE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项目全面推广高强度钢筋，400MPa 级及以上钢筋（HRB400、HRB500）应用比例达 90%，超过规范要求的 85%，有效减少钢筋用量，降低结构自重与材料消耗。</w:t>
            </w:r>
          </w:p>
          <w:p w14:paraId="23322F3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核心受力构件（框架柱、剪力墙、主梁）优先采用 HRB500 级钢筋，提升结构承载效率，符合绿色建材应用要求。</w:t>
            </w:r>
          </w:p>
          <w:p w14:paraId="578E45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2.混凝土材料选用</w:t>
            </w:r>
          </w:p>
          <w:p w14:paraId="115821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竖向承重结构（框架柱、剪力墙）中，C50 及以上高强度混凝土用量占比达 55%，满足规范 50% 的要求，通过提高混凝土强度等级，减小构件截面尺寸，增加建筑使用空间，同时降低水泥用量与碳排放。</w:t>
            </w:r>
          </w:p>
          <w:p w14:paraId="3E9824A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水平构件（梁、板）采用 C30~C40 混凝土，兼顾受力性能与经济性，避免过度设计。</w:t>
            </w:r>
          </w:p>
          <w:p w14:paraId="4345ED1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3.综合效益</w:t>
            </w:r>
          </w:p>
          <w:p w14:paraId="50DCB84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通过合理选用高强度钢筋与混凝土，在满足结构安全的前提下，实现了材料减量化与轻量化，提升了建筑结构的耐久性与可持续性，符合绿色建筑与高效建造的设计目标。</w:t>
            </w:r>
          </w:p>
        </w:tc>
      </w:tr>
    </w:tbl>
    <w:p w14:paraId="30D71A2F">
      <w:pPr>
        <w:spacing w:line="288" w:lineRule="auto"/>
        <w:rPr>
          <w:b/>
        </w:rPr>
      </w:pPr>
    </w:p>
    <w:p w14:paraId="1048A849">
      <w:pPr>
        <w:spacing w:line="288" w:lineRule="auto"/>
        <w:rPr>
          <w:b/>
        </w:rPr>
      </w:pPr>
    </w:p>
    <w:p w14:paraId="31ECBE9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8826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CBBBA9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结构设计说明、结构施工图、材料预算清单等设计文件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59104D4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2）高强钢筋、高强混凝土、高强钢材、螺栓连接点等材料用量比例计算书、材料决算清单；</w:t>
      </w:r>
    </w:p>
    <w:p w14:paraId="77F25BD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</w:t>
      </w:r>
      <w:r>
        <w:rPr>
          <w:rFonts w:ascii="Times New Roman" w:hAnsi="Times New Roman" w:cs="Times New Roman" w:eastAsiaTheme="majorEastAsia"/>
        </w:rPr>
        <w:t>施工记录，材料采购清单，原材料送检报告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22A69304">
      <w:pPr>
        <w:rPr>
          <w:rFonts w:ascii="Times New Roman" w:hAnsi="Times New Roman" w:cs="Times New Roman" w:eastAsiaTheme="majorEastAsia"/>
        </w:rPr>
      </w:pPr>
    </w:p>
    <w:p w14:paraId="3BD1BCF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21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21F2A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结构专业图纸及设计说明（包括体现钢材的设计要求及使用部件等信息）</w:t>
            </w:r>
          </w:p>
          <w:p w14:paraId="3A53594A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高强钢筋、高强混凝土、高强钢材、螺栓连接点等材料用量比例计算书、材料决算清单</w:t>
            </w:r>
          </w:p>
          <w:p w14:paraId="73F22A0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与免支撑的楼板相关的施工记录文件</w:t>
            </w:r>
          </w:p>
        </w:tc>
      </w:tr>
    </w:tbl>
    <w:p w14:paraId="5C616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BC9D8"/>
    <w:multiLevelType w:val="singleLevel"/>
    <w:tmpl w:val="00ABC9D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401BF"/>
    <w:rsid w:val="00074A38"/>
    <w:rsid w:val="006552F3"/>
    <w:rsid w:val="006B2454"/>
    <w:rsid w:val="007D1868"/>
    <w:rsid w:val="00861066"/>
    <w:rsid w:val="008D5872"/>
    <w:rsid w:val="00C401BF"/>
    <w:rsid w:val="00C46E2F"/>
    <w:rsid w:val="00D74FC3"/>
    <w:rsid w:val="00ED033A"/>
    <w:rsid w:val="00EE6093"/>
    <w:rsid w:val="2B347E68"/>
    <w:rsid w:val="5AB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 w14:paraId="5D861DF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 w14:paraId="168EAF54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 w14:paraId="2F0399FA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 w14:paraId="501A2C87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 w14:paraId="338CD1DF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 w14:paraId="2F6C789B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 w14:paraId="420CD39F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 w14:paraId="054A06E4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 w14:paraId="2FA324FF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 w14:paraId="023374BE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6552F3"/>
    <w:rsid w:val="007C593F"/>
    <w:rsid w:val="00871570"/>
    <w:rsid w:val="00A3543D"/>
    <w:rsid w:val="00F534D1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04E0A7B7DC984E77961CF6129A533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900</Characters>
  <Lines>4</Lines>
  <Paragraphs>1</Paragraphs>
  <TotalTime>0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Santa Claus</cp:lastModifiedBy>
  <dcterms:modified xsi:type="dcterms:W3CDTF">2026-03-25T14:40:21Z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C39A957D97FD44658716C11423943D67_12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