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类声环境功能区噪声等效声级限值</w:t>
            </w:r>
            <w:r>
              <w:rPr>
                <w:rFonts w:ascii="Times New Roman" w:hAnsi="Times New Roman" w:cs="Times New Roman"/>
              </w:rPr>
              <w:t>＜环境噪声值≤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3类声环境功能区噪声等效声级限值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</w:t>
            </w:r>
            <w:r>
              <w:rPr>
                <w:rFonts w:hint="eastAsia" w:ascii="Times New Roman" w:hAnsi="Times New Roman" w:cs="Times New Roman"/>
              </w:rPr>
              <w:t xml:space="preserve"> 2类声环境功能区噪声等效声级限值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场地东侧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2078350823"/>
                <w:placeholder>
                  <w:docPart w:val="BDE384A66D224399B39DFCB98BACF99E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65560989"/>
                <w:placeholder>
                  <w:docPart w:val="BE841CDDE7AE4C20B525E1E74A032B7A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714577767"/>
                <w:placeholder>
                  <w:docPart w:val="E86FE6F6D37240F496B381F3154B88BF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786511903"/>
                <w:placeholder>
                  <w:docPart w:val="857A42F2ADAD4B438C979ABB79FF0538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2082974324"/>
                <w:placeholder>
                  <w:docPart w:val="05A53B8F3540471BBFF0D2823DB0603A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场地南侧 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2143766721"/>
              <w:placeholder>
                <w:docPart w:val="{03b091a6-e322-4e7c-9dad-a3f4a3555ac0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2078350823"/>
                <w:placeholder>
                  <w:docPart w:val="{ae524f0c-ea40-46cf-b0f1-8231f4ce0851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65560989"/>
                <w:placeholder>
                  <w:docPart w:val="{aa525974-8e1f-43a2-983e-340d47532b7e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714577767"/>
                <w:placeholder>
                  <w:docPart w:val="{f7b572f8-721e-400e-869d-973ad7446119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43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162551218"/>
                <w:placeholder>
                  <w:docPart w:val="4CF094B5A4D7470E8D49D031E33CB0B0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场地西侧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60 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767533649"/>
                <w:placeholder>
                  <w:docPart w:val="5545380D1E6440EAAADD775FF534200D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65560989"/>
                <w:placeholder>
                  <w:docPart w:val="{db0d2b66-b5a0-4f6d-82d5-c0d055817bf8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714577767"/>
                <w:placeholder>
                  <w:docPart w:val="{73ff2e76-b0b6-4031-8405-003ab1cf02b0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场地北侧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866102936"/>
              <w:placeholder>
                <w:docPart w:val="{b053f6ce-221a-4ec0-829c-ec63ef0e9e12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60  </w:t>
                </w:r>
              </w:p>
            </w:sdtContent>
          </w:sdt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767533649"/>
                <w:placeholder>
                  <w:docPart w:val="{492d5040-ee45-4962-9dd2-b6f60dc930a4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65560989"/>
                <w:placeholder>
                  <w:docPart w:val="{ef969485-62e2-4384-9a15-a46c2e1b6061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714577767"/>
                <w:placeholder>
                  <w:docPart w:val="{4f4844f7-7759-4793-a076-9a22564ea474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场地中心公共活动区 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866102936"/>
              <w:placeholder>
                <w:docPart w:val="{1c07220d-1276-4437-a110-e46c9f5c5a56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60  </w:t>
                </w:r>
              </w:p>
            </w:sdtContent>
          </w:sdt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767533649"/>
                <w:placeholder>
                  <w:docPart w:val="{e43c8fcb-ae9e-4a71-85fd-d1bae4836e14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65560989"/>
                <w:placeholder>
                  <w:docPart w:val="{aafd113b-7340-40be-b1a6-7d6593acdb3d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714577767"/>
                <w:placeholder>
                  <w:docPart w:val="{f89f6396-9e2c-421f-831a-ab23a09e0fa3}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1.噪声分布状况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主要噪声源为北侧城市主干道交通噪声，昼间约 60 dB (A)、夜间约 50 dB (A)；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东侧校园道路为次要噪声源，南侧、西侧为校园绿化与教学区，噪声水平较低；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经现场检测，各监测点昼间噪声≤58 dB (A)、夜间≤48 dB (A)，均满足 2 类区限值（昼间 60 dB (A)、夜间 50 dB (A)）要求。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2.降噪措施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规划与景观降噪：在北侧主干道侧设置15m 宽乔灌草复层绿化隔声带，有效衰减交通噪声；将报告厅、琴房等噪声敏感房间布置于场地南侧，远离噪声源。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建筑围护结构降噪：外墙采用 200 厚加气混凝土砌块 + 外保温系统，外窗选用断桥铝三玻两腔中空玻璃，空气声隔声量≥45 dB (A)，阻隔室外噪声传入室内。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交通组织降噪：校园内车辆限速禁鸣，场地内采用人车分流设计，减少机动车活动噪声干扰。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</w:t>
      </w:r>
      <w:r>
        <w:t>室外噪声模拟分析报告，室外声环境优化报告(噪声监测或模拟结果不满足得分要求时提供)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</w:t>
      </w:r>
      <w:r>
        <w:t>场地交通组织、规划总平面图、景观园林总平面图等设计文件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4）</w:t>
      </w:r>
      <w:r>
        <w:t>道路声屏障、低噪声路面等降噪施工图纸文件</w:t>
      </w:r>
      <w:r>
        <w:rPr>
          <w:rFonts w:hint="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环评报告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场地环境噪声检测报告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场地交通组织说明、规划设计平面图、景观专业图纸及设计说明、规划验收报告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降噪设计图纸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D4229"/>
    <w:multiLevelType w:val="singleLevel"/>
    <w:tmpl w:val="9B0D422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D24ACF"/>
    <w:rsid w:val="00074A38"/>
    <w:rsid w:val="0024133A"/>
    <w:rsid w:val="002E3610"/>
    <w:rsid w:val="00326F3E"/>
    <w:rsid w:val="00367BCA"/>
    <w:rsid w:val="003D2153"/>
    <w:rsid w:val="00556468"/>
    <w:rsid w:val="005F4B17"/>
    <w:rsid w:val="00615F28"/>
    <w:rsid w:val="006552F3"/>
    <w:rsid w:val="006C2185"/>
    <w:rsid w:val="0073107E"/>
    <w:rsid w:val="008105B1"/>
    <w:rsid w:val="00A27BF6"/>
    <w:rsid w:val="00A616E8"/>
    <w:rsid w:val="00AA7ABB"/>
    <w:rsid w:val="00B2454A"/>
    <w:rsid w:val="00D070B9"/>
    <w:rsid w:val="00D24ACF"/>
    <w:rsid w:val="00D4259B"/>
    <w:rsid w:val="53F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3b091a6-e322-4e7c-9dad-a3f4a3555a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b091a6-e322-4e7c-9dad-a3f4a3555ac0}"/>
      </w:docPartPr>
      <w:docPartBody>
        <w:p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e524f0c-ea40-46cf-b0f1-8231f4ce085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524f0c-ea40-46cf-b0f1-8231f4ce0851}"/>
      </w:docPartPr>
      <w:docPartBody>
        <w:p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a525974-8e1f-43a2-983e-340d47532b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525974-8e1f-43a2-983e-340d47532b7e}"/>
      </w:docPartPr>
      <w:docPartBody>
        <w:p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7b572f8-721e-400e-869d-973ad744611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b572f8-721e-400e-869d-973ad7446119}"/>
      </w:docPartPr>
      <w:docPartBody>
        <w:p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b0d2b66-b5a0-4f6d-82d5-c0d055817b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0d2b66-b5a0-4f6d-82d5-c0d055817bf8}"/>
      </w:docPartPr>
      <w:docPartBody>
        <w:p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73ff2e76-b0b6-4031-8405-003ab1cf02b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f2e76-b0b6-4031-8405-003ab1cf02b0}"/>
      </w:docPartPr>
      <w:docPartBody>
        <w:p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053f6ce-221a-4ec0-829c-ec63ef0e9e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53f6ce-221a-4ec0-829c-ec63ef0e9e12}"/>
      </w:docPartPr>
      <w:docPartBody>
        <w:p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92d5040-ee45-4962-9dd2-b6f60dc930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2d5040-ee45-4962-9dd2-b6f60dc930a4}"/>
      </w:docPartPr>
      <w:docPartBody>
        <w:p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f969485-62e2-4384-9a15-a46c2e1b60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969485-62e2-4384-9a15-a46c2e1b6061}"/>
      </w:docPartPr>
      <w:docPartBody>
        <w:p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f4844f7-7759-4793-a076-9a22564ea4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4844f7-7759-4793-a076-9a22564ea474}"/>
      </w:docPartPr>
      <w:docPartBody>
        <w:p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1c07220d-1276-4437-a110-e46c9f5c5a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07220d-1276-4437-a110-e46c9f5c5a56}"/>
      </w:docPartPr>
      <w:docPartBody>
        <w:p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43c8fcb-ae9e-4a71-85fd-d1bae4836e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3c8fcb-ae9e-4a71-85fd-d1bae4836e14}"/>
      </w:docPartPr>
      <w:docPartBody>
        <w:p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afd113b-7340-40be-b1a6-7d6593acdb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d113b-7340-40be-b1a6-7d6593acdb3d}"/>
      </w:docPartPr>
      <w:docPartBody>
        <w:p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89f6396-9e2c-421f-831a-ab23a09e0f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9f6396-9e2c-421f-831a-ab23a09e0fa3}"/>
      </w:docPartPr>
      <w:docPartBody>
        <w:p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6552F3"/>
    <w:rsid w:val="007303AC"/>
    <w:rsid w:val="008965EA"/>
    <w:rsid w:val="00AC3B89"/>
    <w:rsid w:val="00B43AB7"/>
    <w:rsid w:val="00D5619B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474A60ABC0774105A725E94FC305A2D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580</Characters>
  <Lines>4</Lines>
  <Paragraphs>1</Paragraphs>
  <TotalTime>214</TotalTime>
  <ScaleCrop>false</ScaleCrop>
  <LinksUpToDate>false</LinksUpToDate>
  <CharactersWithSpaces>680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  、從零開始</cp:lastModifiedBy>
  <dcterms:modified xsi:type="dcterms:W3CDTF">2026-03-24T13:30:15Z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68565F9955FB4B5EB09092305B6458F9_12</vt:lpwstr>
  </property>
</Properties>
</file>