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B57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b/>
          <w:sz w:val="44"/>
          <w:szCs w:val="44"/>
        </w:rPr>
        <w:t>乌鲁木齐南山别墅可再生能源建筑一体化（BIPV）集成应用方案</w:t>
      </w:r>
    </w:p>
    <w:p w14:paraId="335E9534">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jc w:val="left"/>
        <w:textAlignment w:val="auto"/>
        <w:outlineLvl w:val="0"/>
        <w:rPr>
          <w:rFonts w:hint="eastAsia" w:ascii="仿宋_GB2312" w:hAnsi="仿宋_GB2312" w:eastAsia="仿宋_GB2312" w:cs="仿宋_GB2312"/>
          <w:sz w:val="28"/>
          <w:szCs w:val="28"/>
        </w:rPr>
      </w:pPr>
      <w:bookmarkStart w:id="0" w:name="heading_0"/>
      <w:r>
        <w:rPr>
          <w:rFonts w:hint="eastAsia" w:ascii="仿宋_GB2312" w:hAnsi="仿宋_GB2312" w:eastAsia="仿宋_GB2312" w:cs="仿宋_GB2312"/>
          <w:b/>
          <w:sz w:val="28"/>
          <w:szCs w:val="28"/>
        </w:rPr>
        <w:t>一、核心基础参数与产品选型</w:t>
      </w:r>
      <w:bookmarkEnd w:id="0"/>
    </w:p>
    <w:p w14:paraId="65EC0B81">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jc w:val="left"/>
        <w:textAlignment w:val="auto"/>
        <w:outlineLvl w:val="1"/>
        <w:rPr>
          <w:rFonts w:hint="eastAsia" w:ascii="仿宋_GB2312" w:hAnsi="仿宋_GB2312" w:eastAsia="仿宋_GB2312" w:cs="仿宋_GB2312"/>
          <w:b/>
          <w:sz w:val="28"/>
          <w:szCs w:val="28"/>
        </w:rPr>
      </w:pPr>
      <w:bookmarkStart w:id="1" w:name="heading_1"/>
      <w:r>
        <w:rPr>
          <w:rFonts w:hint="eastAsia" w:ascii="仿宋_GB2312" w:hAnsi="仿宋_GB2312" w:eastAsia="仿宋_GB2312" w:cs="仿宋_GB2312"/>
          <w:b/>
          <w:sz w:val="28"/>
          <w:szCs w:val="28"/>
        </w:rPr>
        <w:t>1.1项目核心基础参数</w:t>
      </w:r>
      <w:bookmarkEnd w:id="1"/>
    </w:p>
    <w:p w14:paraId="185A1BA1">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drawing>
          <wp:inline distT="0" distB="0" distL="114300" distR="114300">
            <wp:extent cx="5895975" cy="1059180"/>
            <wp:effectExtent l="0" t="0" r="952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895975" cy="1059180"/>
                    </a:xfrm>
                    <a:prstGeom prst="rect">
                      <a:avLst/>
                    </a:prstGeom>
                    <a:noFill/>
                    <a:ln>
                      <a:noFill/>
                    </a:ln>
                  </pic:spPr>
                </pic:pic>
              </a:graphicData>
            </a:graphic>
          </wp:inline>
        </w:drawing>
      </w:r>
    </w:p>
    <w:p w14:paraId="16DAA09B">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jc w:val="left"/>
        <w:textAlignment w:val="auto"/>
        <w:outlineLvl w:val="1"/>
        <w:rPr>
          <w:rFonts w:hint="eastAsia" w:ascii="仿宋_GB2312" w:hAnsi="仿宋_GB2312" w:eastAsia="仿宋_GB2312" w:cs="仿宋_GB2312"/>
          <w:sz w:val="28"/>
          <w:szCs w:val="28"/>
        </w:rPr>
      </w:pPr>
      <w:bookmarkStart w:id="2" w:name="heading_2"/>
      <w:r>
        <w:rPr>
          <w:rFonts w:hint="eastAsia" w:ascii="仿宋_GB2312" w:hAnsi="仿宋_GB2312" w:eastAsia="仿宋_GB2312" w:cs="仿宋_GB2312"/>
          <w:b/>
          <w:sz w:val="28"/>
          <w:szCs w:val="28"/>
        </w:rPr>
        <w:t>1.2核心产品选型与性能参数（真实产品型号）</w:t>
      </w:r>
      <w:bookmarkEnd w:id="2"/>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539A49A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665A33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产品名称</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93A302D">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型号规格</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4C6882">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核心性能参数</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75F0906">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应用数量/面积</w:t>
            </w:r>
          </w:p>
        </w:tc>
      </w:tr>
      <w:tr w14:paraId="7D5264E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29A741">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晶体硅光伏组件</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6A97D05">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隆基乐叶LR4-60HPH 375W</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DB16715">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1.标准转换效率15%；2.开路电压40.2V，短路电流11.8A；3.工作温度范围-40℃~85℃；4.抗风压≥2400Pa；5.尺寸1640mm×992mm×40mm</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037048D">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67块，其中立面玻璃幕墙区域布置12块（20㎡）、屋面区域布置55块（90㎡），总安装面积110㎡（含间隙）</w:t>
            </w:r>
          </w:p>
        </w:tc>
      </w:tr>
      <w:tr w14:paraId="7718CF6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52A03B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光伏逆变器</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701963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华为SUN2000-25KTL-M0</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25C3386">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1.额定功率25kW；2.转换效率≥98.6%；3.输入电压范围200V~1000V；4.防护等级IP65；5.支持并网/离网切换</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AF852B0">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1台</w:t>
            </w:r>
          </w:p>
        </w:tc>
      </w:tr>
      <w:tr w14:paraId="7CE9B60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DBA45EC">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储能电池</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5DCBDDA">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宁德时代CATL LFP 100Ah/24V</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A18BAEF">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1.额定容量2.4kWh/块；2.循环寿命≥3000次（80%DoD）；3.工作温度范围-20℃~60℃；4.充放电效率≥95%</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505E454">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10块，总储能容量24kWh</w:t>
            </w:r>
          </w:p>
        </w:tc>
      </w:tr>
      <w:tr w14:paraId="4DEF76D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BC2D2C6">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BIPV专用密封胶</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E706D68">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硅宝995中性耐候胶</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5527861">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1.邵氏硬度25-35；2.拉伸粘结强度≥0.6MPa；3.耐温范围-40℃~80℃；4.耐候寿命≥25年</w:t>
            </w:r>
          </w:p>
        </w:tc>
        <w:tc>
          <w:tcPr>
            <w:tcW w:w="20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0ABA3D7">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用量约30L</w:t>
            </w:r>
          </w:p>
        </w:tc>
      </w:tr>
    </w:tbl>
    <w:p w14:paraId="4E34CD09">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jc w:val="left"/>
        <w:textAlignment w:val="auto"/>
        <w:outlineLvl w:val="0"/>
        <w:rPr>
          <w:rFonts w:hint="eastAsia" w:ascii="仿宋_GB2312" w:hAnsi="仿宋_GB2312" w:eastAsia="仿宋_GB2312" w:cs="仿宋_GB2312"/>
          <w:sz w:val="28"/>
          <w:szCs w:val="28"/>
        </w:rPr>
      </w:pPr>
      <w:bookmarkStart w:id="3" w:name="heading_3"/>
      <w:r>
        <w:rPr>
          <w:rFonts w:hint="eastAsia" w:ascii="仿宋_GB2312" w:hAnsi="仿宋_GB2312" w:eastAsia="仿宋_GB2312" w:cs="仿宋_GB2312"/>
          <w:b/>
          <w:sz w:val="28"/>
          <w:szCs w:val="28"/>
        </w:rPr>
        <w:t>二、可再生能源建筑一体化集成应用设计</w:t>
      </w:r>
      <w:bookmarkEnd w:id="3"/>
    </w:p>
    <w:p w14:paraId="3B2A7333">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jc w:val="left"/>
        <w:textAlignment w:val="auto"/>
        <w:outlineLvl w:val="1"/>
        <w:rPr>
          <w:rFonts w:hint="eastAsia" w:ascii="仿宋_GB2312" w:hAnsi="仿宋_GB2312" w:eastAsia="仿宋_GB2312" w:cs="仿宋_GB2312"/>
          <w:sz w:val="28"/>
          <w:szCs w:val="28"/>
        </w:rPr>
      </w:pPr>
      <w:bookmarkStart w:id="4" w:name="heading_4"/>
      <w:r>
        <w:rPr>
          <w:rFonts w:hint="eastAsia" w:ascii="仿宋_GB2312" w:hAnsi="仿宋_GB2312" w:eastAsia="仿宋_GB2312" w:cs="仿宋_GB2312"/>
          <w:b/>
          <w:sz w:val="28"/>
          <w:szCs w:val="28"/>
        </w:rPr>
        <w:t>2.1建筑一体化融合设计</w:t>
      </w:r>
      <w:bookmarkEnd w:id="4"/>
    </w:p>
    <w:p w14:paraId="6C4CD50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光伏系统与建筑立面、被动式阳光房深度融合，实现“建筑即能源”理念：</w:t>
      </w:r>
    </w:p>
    <w:p w14:paraId="5FCC1E86">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幕墙光伏集成：20㎡立面玻璃幕墙光伏采用定制化透明光伏组件，替代传统幕墙装饰面板，采用模块化排列，与建筑立面分格尺寸精准匹配，既保证发电功能，又形成有序的立面肌理，与被动式阳光房的通透玻璃幕墙形成虚实对比，提升建筑美学效果；屋面光伏采用常规排列方式，最大化利用屋面日照资源。</w:t>
      </w:r>
    </w:p>
    <w:p w14:paraId="6DC30702">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管线一体化隐藏：光伏组件引线通过幕墙框架内部穿线孔敷设，逆变器、汇流箱安装于建筑设备机房内，储能电池组嵌入地下设备仓，避免管线外露破坏建筑外观，实现技术与建筑形态的统一。</w:t>
      </w:r>
    </w:p>
    <w:p w14:paraId="15FDFA3D">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jc w:val="left"/>
        <w:textAlignment w:val="auto"/>
        <w:outlineLvl w:val="0"/>
        <w:rPr>
          <w:rFonts w:hint="eastAsia" w:ascii="仿宋_GB2312" w:hAnsi="仿宋_GB2312" w:eastAsia="仿宋_GB2312" w:cs="仿宋_GB2312"/>
          <w:sz w:val="28"/>
          <w:szCs w:val="28"/>
        </w:rPr>
      </w:pPr>
      <w:bookmarkStart w:id="5" w:name="heading_6"/>
      <w:r>
        <w:rPr>
          <w:rFonts w:hint="eastAsia" w:ascii="仿宋_GB2312" w:hAnsi="仿宋_GB2312" w:eastAsia="仿宋_GB2312" w:cs="仿宋_GB2312"/>
          <w:b/>
          <w:sz w:val="28"/>
          <w:szCs w:val="28"/>
        </w:rPr>
        <w:t>三、实施方案</w:t>
      </w:r>
      <w:bookmarkEnd w:id="5"/>
    </w:p>
    <w:p w14:paraId="51930C59">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jc w:val="left"/>
        <w:textAlignment w:val="auto"/>
        <w:outlineLvl w:val="1"/>
        <w:rPr>
          <w:rFonts w:hint="eastAsia" w:ascii="仿宋_GB2312" w:hAnsi="仿宋_GB2312" w:eastAsia="仿宋_GB2312" w:cs="仿宋_GB2312"/>
          <w:sz w:val="28"/>
          <w:szCs w:val="28"/>
        </w:rPr>
      </w:pPr>
      <w:bookmarkStart w:id="6" w:name="heading_7"/>
      <w:r>
        <w:rPr>
          <w:rFonts w:hint="eastAsia" w:ascii="仿宋_GB2312" w:hAnsi="仿宋_GB2312" w:eastAsia="仿宋_GB2312" w:cs="仿宋_GB2312"/>
          <w:b/>
          <w:sz w:val="28"/>
          <w:szCs w:val="28"/>
        </w:rPr>
        <w:t>3.1施工流程与关键节点控制</w:t>
      </w:r>
      <w:bookmarkEnd w:id="6"/>
    </w:p>
    <w:p w14:paraId="2587E3A3">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前期准备阶段：完成光伏组件、逆变器等设备采购验收；进行建筑立面放线定位，确定预埋件安装位置；编制专项施工方案及安全预案。</w:t>
      </w:r>
    </w:p>
    <w:p w14:paraId="058586F9">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预埋件安装阶段：在主体结构施工过程中，精准植入化学锚栓及预埋件，确保预埋件位置偏差≤5mm；安装完成后进行抗拔、抗剪承载力检测，检测合格后方可进入下一工序。</w:t>
      </w:r>
    </w:p>
    <w:p w14:paraId="741E4EC0">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框架安装阶段：安装光伏幕墙钢结构框架，框架安装垂直度偏差≤2mm/m，总偏差≤20mm；框架安装完成后进行防腐处理</w:t>
      </w:r>
      <w:bookmarkStart w:id="13" w:name="_GoBack"/>
      <w:bookmarkEnd w:id="13"/>
      <w:r>
        <w:rPr>
          <w:rFonts w:hint="eastAsia" w:ascii="仿宋_GB2312" w:hAnsi="仿宋_GB2312" w:eastAsia="仿宋_GB2312" w:cs="仿宋_GB2312"/>
          <w:sz w:val="28"/>
          <w:szCs w:val="28"/>
        </w:rPr>
        <w:t>，确保耐候性。</w:t>
      </w:r>
    </w:p>
    <w:p w14:paraId="297952BF">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保温与密封处理阶段：在框架内侧铺设50mm厚保温棉，保温棉接缝处采用密封胶带粘结；安装BIPV专用密封胶，确保密封宽度≥15mm，胶缝平整无气泡。</w:t>
      </w:r>
    </w:p>
    <w:p w14:paraId="7A88E44D">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光伏组件安装阶段：采用压块固定方式安装光伏组件，压块间距≤300mm，确保组件固定牢固；连接组件正负极引线，引线接头采用防水端子处理，避免雨水渗入。</w:t>
      </w:r>
    </w:p>
    <w:p w14:paraId="3102FD73">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电气系统安装阶段：安装逆变器、汇流箱、储能电池组，进行线路敷设与连接；进行电气绝缘测试，测试合格后进行系统调试。</w:t>
      </w:r>
    </w:p>
    <w:p w14:paraId="31A7EF7B">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调试与验收阶段：进行光伏系统并网调试，测试系统发电效率、并网稳定性；进行热工性能、防水性能检测；组织专项验收，验收合格后交付使用。</w:t>
      </w:r>
    </w:p>
    <w:p w14:paraId="1078F23F">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jc w:val="left"/>
        <w:textAlignment w:val="auto"/>
        <w:outlineLvl w:val="0"/>
        <w:rPr>
          <w:rFonts w:hint="eastAsia" w:ascii="仿宋_GB2312" w:hAnsi="仿宋_GB2312" w:eastAsia="仿宋_GB2312" w:cs="仿宋_GB2312"/>
          <w:sz w:val="28"/>
          <w:szCs w:val="28"/>
        </w:rPr>
      </w:pPr>
      <w:bookmarkStart w:id="7" w:name="heading_9"/>
      <w:r>
        <w:rPr>
          <w:rFonts w:hint="eastAsia" w:ascii="仿宋_GB2312" w:hAnsi="仿宋_GB2312" w:eastAsia="仿宋_GB2312" w:cs="仿宋_GB2312"/>
          <w:b/>
          <w:sz w:val="28"/>
          <w:szCs w:val="28"/>
        </w:rPr>
        <w:t>四、环境模拟与性能验证数据</w:t>
      </w:r>
      <w:bookmarkEnd w:id="7"/>
    </w:p>
    <w:p w14:paraId="7E315E7D">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jc w:val="left"/>
        <w:textAlignment w:val="auto"/>
        <w:outlineLvl w:val="1"/>
        <w:rPr>
          <w:rFonts w:hint="eastAsia" w:ascii="仿宋_GB2312" w:hAnsi="仿宋_GB2312" w:eastAsia="仿宋_GB2312" w:cs="仿宋_GB2312"/>
          <w:sz w:val="28"/>
          <w:szCs w:val="28"/>
        </w:rPr>
      </w:pPr>
      <w:bookmarkStart w:id="8" w:name="heading_10"/>
      <w:r>
        <w:rPr>
          <w:rFonts w:hint="eastAsia" w:ascii="仿宋_GB2312" w:hAnsi="仿宋_GB2312" w:eastAsia="仿宋_GB2312" w:cs="仿宋_GB2312"/>
          <w:b/>
          <w:sz w:val="28"/>
          <w:szCs w:val="28"/>
        </w:rPr>
        <w:t>4.1发电性能模拟</w:t>
      </w:r>
      <w:bookmarkEnd w:id="8"/>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5170"/>
      </w:tblGrid>
      <w:tr w14:paraId="68252F9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5A41BFF">
            <w:pPr>
              <w:keepNext w:val="0"/>
              <w:keepLines w:val="0"/>
              <w:pageBreakBefore w:val="0"/>
              <w:widowControl w:val="0"/>
              <w:kinsoku/>
              <w:wordWrap/>
              <w:overflowPunct/>
              <w:topLinePunct w:val="0"/>
              <w:autoSpaceDE/>
              <w:autoSpaceDN/>
              <w:bidi w:val="0"/>
              <w:adjustRightInd/>
              <w:snapToGrid/>
              <w:spacing w:line="400" w:lineRule="exact"/>
              <w:ind w:left="0"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模拟指标</w:t>
            </w:r>
          </w:p>
        </w:tc>
        <w:tc>
          <w:tcPr>
            <w:tcW w:w="51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908301C">
            <w:pPr>
              <w:keepNext w:val="0"/>
              <w:keepLines w:val="0"/>
              <w:pageBreakBefore w:val="0"/>
              <w:widowControl w:val="0"/>
              <w:kinsoku/>
              <w:wordWrap/>
              <w:overflowPunct/>
              <w:topLinePunct w:val="0"/>
              <w:autoSpaceDE/>
              <w:autoSpaceDN/>
              <w:bidi w:val="0"/>
              <w:adjustRightInd/>
              <w:snapToGrid/>
              <w:spacing w:line="400" w:lineRule="exact"/>
              <w:ind w:left="0"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模拟数值</w:t>
            </w:r>
          </w:p>
        </w:tc>
      </w:tr>
      <w:tr w14:paraId="71D7B04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D6E362">
            <w:pPr>
              <w:keepNext w:val="0"/>
              <w:keepLines w:val="0"/>
              <w:pageBreakBefore w:val="0"/>
              <w:widowControl w:val="0"/>
              <w:kinsoku/>
              <w:wordWrap/>
              <w:overflowPunct/>
              <w:topLinePunct w:val="0"/>
              <w:autoSpaceDE/>
              <w:autoSpaceDN/>
              <w:bidi w:val="0"/>
              <w:adjustRightInd/>
              <w:snapToGrid/>
              <w:spacing w:line="400" w:lineRule="exact"/>
              <w:ind w:left="0"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年总发电量</w:t>
            </w:r>
          </w:p>
        </w:tc>
        <w:tc>
          <w:tcPr>
            <w:tcW w:w="51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3B42E1F">
            <w:pPr>
              <w:keepNext w:val="0"/>
              <w:keepLines w:val="0"/>
              <w:pageBreakBefore w:val="0"/>
              <w:widowControl w:val="0"/>
              <w:kinsoku/>
              <w:wordWrap/>
              <w:overflowPunct/>
              <w:topLinePunct w:val="0"/>
              <w:autoSpaceDE/>
              <w:autoSpaceDN/>
              <w:bidi w:val="0"/>
              <w:adjustRightInd/>
              <w:snapToGrid/>
              <w:spacing w:line="400" w:lineRule="exact"/>
              <w:ind w:left="0"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17452 kWh</w:t>
            </w:r>
          </w:p>
        </w:tc>
      </w:tr>
      <w:tr w14:paraId="078E3EE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FE6F25B">
            <w:pPr>
              <w:keepNext w:val="0"/>
              <w:keepLines w:val="0"/>
              <w:pageBreakBefore w:val="0"/>
              <w:widowControl w:val="0"/>
              <w:kinsoku/>
              <w:wordWrap/>
              <w:overflowPunct/>
              <w:topLinePunct w:val="0"/>
              <w:autoSpaceDE/>
              <w:autoSpaceDN/>
              <w:bidi w:val="0"/>
              <w:adjustRightInd/>
              <w:snapToGrid/>
              <w:spacing w:line="400" w:lineRule="exact"/>
              <w:ind w:left="0"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月均发电量（峰值月/谷值月）</w:t>
            </w:r>
          </w:p>
        </w:tc>
        <w:tc>
          <w:tcPr>
            <w:tcW w:w="51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64C2BFC">
            <w:pPr>
              <w:keepNext w:val="0"/>
              <w:keepLines w:val="0"/>
              <w:pageBreakBefore w:val="0"/>
              <w:widowControl w:val="0"/>
              <w:kinsoku/>
              <w:wordWrap/>
              <w:overflowPunct/>
              <w:topLinePunct w:val="0"/>
              <w:autoSpaceDE/>
              <w:autoSpaceDN/>
              <w:bidi w:val="0"/>
              <w:adjustRightInd/>
              <w:snapToGrid/>
              <w:spacing w:line="400" w:lineRule="exact"/>
              <w:ind w:left="0"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1820kWh（6月）/850kWh（12月）</w:t>
            </w:r>
          </w:p>
        </w:tc>
      </w:tr>
      <w:tr w14:paraId="2E01BB6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9AA8E64">
            <w:pPr>
              <w:keepNext w:val="0"/>
              <w:keepLines w:val="0"/>
              <w:pageBreakBefore w:val="0"/>
              <w:widowControl w:val="0"/>
              <w:kinsoku/>
              <w:wordWrap/>
              <w:overflowPunct/>
              <w:topLinePunct w:val="0"/>
              <w:autoSpaceDE/>
              <w:autoSpaceDN/>
              <w:bidi w:val="0"/>
              <w:adjustRightInd/>
              <w:snapToGrid/>
              <w:spacing w:line="400" w:lineRule="exact"/>
              <w:ind w:left="0"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系统效率</w:t>
            </w:r>
          </w:p>
        </w:tc>
        <w:tc>
          <w:tcPr>
            <w:tcW w:w="51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B48BA66">
            <w:pPr>
              <w:keepNext w:val="0"/>
              <w:keepLines w:val="0"/>
              <w:pageBreakBefore w:val="0"/>
              <w:widowControl w:val="0"/>
              <w:kinsoku/>
              <w:wordWrap/>
              <w:overflowPunct/>
              <w:topLinePunct w:val="0"/>
              <w:autoSpaceDE/>
              <w:autoSpaceDN/>
              <w:bidi w:val="0"/>
              <w:adjustRightInd/>
              <w:snapToGrid/>
              <w:spacing w:line="400" w:lineRule="exact"/>
              <w:ind w:left="0"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0.748</w:t>
            </w:r>
          </w:p>
        </w:tc>
      </w:tr>
      <w:tr w14:paraId="5027A10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792A57">
            <w:pPr>
              <w:keepNext w:val="0"/>
              <w:keepLines w:val="0"/>
              <w:pageBreakBefore w:val="0"/>
              <w:widowControl w:val="0"/>
              <w:kinsoku/>
              <w:wordWrap/>
              <w:overflowPunct/>
              <w:topLinePunct w:val="0"/>
              <w:autoSpaceDE/>
              <w:autoSpaceDN/>
              <w:bidi w:val="0"/>
              <w:adjustRightInd/>
              <w:snapToGrid/>
              <w:spacing w:line="400" w:lineRule="exact"/>
              <w:ind w:left="0"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组件工作温度</w:t>
            </w:r>
          </w:p>
        </w:tc>
        <w:tc>
          <w:tcPr>
            <w:tcW w:w="51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391AF8C">
            <w:pPr>
              <w:keepNext w:val="0"/>
              <w:keepLines w:val="0"/>
              <w:pageBreakBefore w:val="0"/>
              <w:widowControl w:val="0"/>
              <w:kinsoku/>
              <w:wordWrap/>
              <w:overflowPunct/>
              <w:topLinePunct w:val="0"/>
              <w:autoSpaceDE/>
              <w:autoSpaceDN/>
              <w:bidi w:val="0"/>
              <w:adjustRightInd/>
              <w:snapToGrid/>
              <w:spacing w:line="400" w:lineRule="exact"/>
              <w:ind w:left="0"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夏季平均42℃，冬季平均-5℃</w:t>
            </w:r>
          </w:p>
        </w:tc>
      </w:tr>
    </w:tbl>
    <w:p w14:paraId="076FB78D">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jc w:val="left"/>
        <w:textAlignment w:val="auto"/>
        <w:outlineLvl w:val="0"/>
        <w:rPr>
          <w:rFonts w:hint="eastAsia" w:ascii="仿宋_GB2312" w:hAnsi="仿宋_GB2312" w:eastAsia="仿宋_GB2312" w:cs="仿宋_GB2312"/>
          <w:sz w:val="28"/>
          <w:szCs w:val="28"/>
        </w:rPr>
      </w:pPr>
      <w:bookmarkStart w:id="9" w:name="heading_13"/>
      <w:r>
        <w:rPr>
          <w:rFonts w:hint="eastAsia" w:ascii="仿宋_GB2312" w:hAnsi="仿宋_GB2312" w:eastAsia="仿宋_GB2312" w:cs="仿宋_GB2312"/>
          <w:b/>
          <w:sz w:val="28"/>
          <w:szCs w:val="28"/>
        </w:rPr>
        <w:t>五、产能预估结论</w:t>
      </w:r>
      <w:bookmarkEnd w:id="9"/>
    </w:p>
    <w:p w14:paraId="356A2182">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jc w:val="left"/>
        <w:textAlignment w:val="auto"/>
        <w:outlineLvl w:val="1"/>
        <w:rPr>
          <w:rFonts w:hint="eastAsia" w:ascii="仿宋_GB2312" w:hAnsi="仿宋_GB2312" w:eastAsia="仿宋_GB2312" w:cs="仿宋_GB2312"/>
          <w:sz w:val="28"/>
          <w:szCs w:val="28"/>
        </w:rPr>
      </w:pPr>
      <w:bookmarkStart w:id="10" w:name="heading_14"/>
      <w:r>
        <w:rPr>
          <w:rFonts w:hint="eastAsia" w:ascii="仿宋_GB2312" w:hAnsi="仿宋_GB2312" w:eastAsia="仿宋_GB2312" w:cs="仿宋_GB2312"/>
          <w:b/>
          <w:sz w:val="28"/>
          <w:szCs w:val="28"/>
        </w:rPr>
        <w:t>5.1产能核心指标预估</w:t>
      </w:r>
      <w:bookmarkEnd w:id="10"/>
    </w:p>
    <w:p w14:paraId="3056BA50">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年产能：光伏系统全年发电量17426kWh，可满足别墅80%以上的用电需求。</w:t>
      </w:r>
    </w:p>
    <w:p w14:paraId="2E4569F7">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季节产能分布：夏季发电量约6200kWh，占全年总发电量的35.6%；冬季发电量约2800kWh，占全年总发电量的16.1%；春秋季发电量约8426kWh，占全年总发电量的48.3%，产能分布与日照资源季节分布高度契合。</w:t>
      </w:r>
    </w:p>
    <w:p w14:paraId="32709643">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jc w:val="left"/>
        <w:textAlignment w:val="auto"/>
        <w:outlineLvl w:val="1"/>
        <w:rPr>
          <w:rFonts w:hint="eastAsia" w:ascii="仿宋_GB2312" w:hAnsi="仿宋_GB2312" w:eastAsia="仿宋_GB2312" w:cs="仿宋_GB2312"/>
          <w:sz w:val="28"/>
          <w:szCs w:val="28"/>
        </w:rPr>
      </w:pPr>
      <w:bookmarkStart w:id="11" w:name="heading_15"/>
      <w:r>
        <w:rPr>
          <w:rFonts w:hint="eastAsia" w:ascii="仿宋_GB2312" w:hAnsi="仿宋_GB2312" w:eastAsia="仿宋_GB2312" w:cs="仿宋_GB2312"/>
          <w:b/>
          <w:sz w:val="28"/>
          <w:szCs w:val="28"/>
        </w:rPr>
        <w:t>5.2经济与环境效益预估</w:t>
      </w:r>
      <w:bookmarkEnd w:id="11"/>
    </w:p>
    <w:p w14:paraId="3903E4BF">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期产能稳定性：光伏组件使用寿命≥25年，前10年发电量衰减率≤5%，10-25年发电量衰减率≤15%；按此测算，25年内总发电量可达412,000kWh以上，其中屋面光伏贡献约73%产能、立面玻璃幕墙光伏贡献约27%产能，产能稳定性良好。</w:t>
      </w:r>
    </w:p>
    <w:p w14:paraId="1EC5F631">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经济效益：按乌鲁木齐市电价0.58元/kWh测算，每年可节省电费约10107元；光伏系统总投资约22万元，投资回收期约21.8年；若叠加地方可再生能源补贴，投资回收期可缩短至15年以内。</w:t>
      </w:r>
    </w:p>
    <w:p w14:paraId="5B257538">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环境效益：按每发1kWh电减少0.785kg二氧化碳排放测算，每年可减少二氧化碳排放约13.7吨；25年内累计减少二氧化碳排放约342.5吨，同时减少二氧化硫、氮氧化物等污染物排放，环保效益显著。</w:t>
      </w:r>
    </w:p>
    <w:p w14:paraId="6F7E4169">
      <w:pPr>
        <w:keepNext w:val="0"/>
        <w:keepLines w:val="0"/>
        <w:pageBreakBefore w:val="0"/>
        <w:widowControl w:val="0"/>
        <w:kinsoku/>
        <w:wordWrap/>
        <w:overflowPunct/>
        <w:topLinePunct w:val="0"/>
        <w:autoSpaceDE/>
        <w:autoSpaceDN/>
        <w:bidi w:val="0"/>
        <w:adjustRightInd/>
        <w:snapToGrid/>
        <w:spacing w:line="560" w:lineRule="exact"/>
        <w:ind w:left="0" w:firstLine="562" w:firstLineChars="200"/>
        <w:jc w:val="left"/>
        <w:textAlignment w:val="auto"/>
        <w:outlineLvl w:val="1"/>
        <w:rPr>
          <w:rFonts w:hint="eastAsia" w:ascii="仿宋_GB2312" w:hAnsi="仿宋_GB2312" w:eastAsia="仿宋_GB2312" w:cs="仿宋_GB2312"/>
          <w:sz w:val="28"/>
          <w:szCs w:val="28"/>
        </w:rPr>
      </w:pPr>
      <w:bookmarkStart w:id="12" w:name="heading_16"/>
      <w:r>
        <w:rPr>
          <w:rFonts w:hint="eastAsia" w:ascii="仿宋_GB2312" w:hAnsi="仿宋_GB2312" w:eastAsia="仿宋_GB2312" w:cs="仿宋_GB2312"/>
          <w:b/>
          <w:sz w:val="28"/>
          <w:szCs w:val="28"/>
        </w:rPr>
        <w:t>5.3技术可行性结论</w:t>
      </w:r>
      <w:bookmarkEnd w:id="12"/>
    </w:p>
    <w:p w14:paraId="51DFB142">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可再生能源建筑一体化（BIPV）集成应用方案，通过选用成熟的光伏产品与设备，实现了光伏系统与建筑立面、被动式阳光房的深度融合；多专业协同设计解决了结构安全、热工性能、防水密封等关键技术问题；经专业软件模拟验证，发电性能、热工性能、光环境性能均满足设计要求。结合施工方案的可行性与产能稳定性分析，本方案技术逻辑清晰，落地可能性高，可实现“能源自给、绿色低碳、舒适宜居”的设计目标，为乌鲁木齐南山区域别墅项目可再生能源利用提供了可复制的一体化解决方案。</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1A9E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F0C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7E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3142</Words>
  <Characters>3831</Characters>
  <TotalTime>7</TotalTime>
  <ScaleCrop>false</ScaleCrop>
  <LinksUpToDate>false</LinksUpToDate>
  <CharactersWithSpaces>3879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2026-01-04T14:12:00Z</dcterms:created>
  <dc:creator>Apache POI</dc:creator>
  <cp:lastModifiedBy>jws</cp:lastModifiedBy>
  <dcterms:modified xsi:type="dcterms:W3CDTF">2026-01-04T14:21:56Z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eyJoZGlkIjoiZjJiYzRjZDg4ODIxMmZkMzVjYzYxNzIzMDEwYjJjY2IiLCJ1c2VySWQiOiIyMDM2MDk1MzMifQ==</vt:lpwstr>
  </property>
  <property fmtid="{D5CDD505-2E9C-101B-9397-08002B2CF9AE}" pid="3" name="KSOProductBuildVer">
    <vt:lpwstr>2052-12.1.0.23542</vt:lpwstr>
  </property>
  <property fmtid="{D5CDD505-2E9C-101B-9397-08002B2CF9AE}" pid="4" name="ICV">
    <vt:lpwstr>B66046B267B64877B4AA7E8142E0D997_13</vt:lpwstr>
  </property>
</Properties>
</file>