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63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4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</w:rPr>
        <w:t>场地雨水综合利用方案</w:t>
      </w:r>
    </w:p>
    <w:p w14:paraId="03F9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一、设计目标与理念</w:t>
      </w:r>
    </w:p>
    <w:p w14:paraId="5D2A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位于广州市南沙区，紧邻珠江，地处夏热冬暖地区，年均降雨量达1923mm，雨量充沛且集中。结合场地滨水特性及周边三条运河环绕的区位优势，本方案提出“零水浪费、弹性适应、生态优先”的雨水管理目标，借鉴朱拉隆功大学世纪公园的弹性设计理念，将场地打造为一个“会呼吸的海绵体”，实现雨水资源的最大化利用和雨洪风险的弹性应对。设计理念强调通过场地竖向塑造、生态净化技术和雨水回用系统，构建“收集—过滤—滞蓄—利用—排放”一体化的雨水综合管理体系，在保护珠江水质的同时提升基地生态抵御力。</w:t>
      </w:r>
      <w:bookmarkStart w:id="0" w:name="_GoBack"/>
      <w:bookmarkEnd w:id="0"/>
    </w:p>
    <w:p w14:paraId="4A08C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3DB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二、场地竖向设计与雨水组织</w:t>
      </w:r>
    </w:p>
    <w:p w14:paraId="369D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场地竖向设计充分利用珠江及运河环绕的地形条件，采用北高南低、中间微凹的坡向设计，引导雨水重力自流汇入滨江生态缓冲带和雨水收集设施。建筑屋顶雨水通过天沟和落水管导入地面生态设施，场地雨水通过路缘石开口和植草沟引入下凹式绿地，形成“源头减排—过程控制—末端调蓄”的全流程雨水管理链条。场地内设置多级高程过渡，凸起的绿色屋顶和倾斜的雨水花园形成天然的导流系统，将径流水高效引导至净化设施和蓄水池，借鉴朱拉隆功大学世纪公园的“水容器”设计概念，使整个场地成为一个有机的雨水调控系统。</w:t>
      </w:r>
    </w:p>
    <w:p w14:paraId="720B3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9510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三、雨水收集技术</w:t>
      </w:r>
    </w:p>
    <w:p w14:paraId="3B56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筑屋顶采用绿色屋顶设计，铺设种植土层和耐旱植物，形成高效集水表面，屋顶设置合理的排水坡度（≥2%），通过天沟和落水管将雨水高效导入预处理装置，绿色屋顶不仅可收集约70%的屋面雨水，还能有效削减径流峰值、降低屋顶温度、改善微气候，屋顶绿化面积达2800㎡，年均可收集雨水量约3800m³。室外广场、人行道及停车场采用高渗透性透水铺装（透水混凝土、透水砖），面积占比达65%，透水铺装可让雨水就地入渗补充地下水，超标径流通过铺装下方设置的导流层进入雨水花园或蓄水池，实现雨水资源的多途径收集。场地内设置植草沟和生态浅沟，沿道路和广场边缘布置，收集地表径流并输送至雨水花园和蓄水池，植草沟兼具收集、输送、滞蓄、净化多重功能，总长度约450m，可有效收集场地内80%以上的地表径流。</w:t>
      </w:r>
    </w:p>
    <w:p w14:paraId="6662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B4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四、雨水过滤与净化技术</w:t>
      </w:r>
    </w:p>
    <w:p w14:paraId="4158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雨水进入储水箱前，安装初期雨水弃流装置，弃流前5mm初期雨水（含屋顶和地面冲刷污染物），将其排入污水管网，避免污染后续收集系统，同时雨水口和检查井设置截污挂篮，拦截树叶、垃圾等粗大颗粒杂质，确保进入净化系统的雨水水质相对清洁。借鉴朱拉隆功大学世纪公园的湿地过滤系统，本项目构建多级生态净化设施：设置350㎡雨水花园，种植耐涝植物（鸢尾、芦苇、菖蒲等），利用植物根系和微生物作用吸附降解污染物，净化雨水水质；下凹式绿地2800㎡兼具滞留和净化功能，雨水在绿地内滞留下渗，通过土壤过滤和植物吸收去除悬浮物和营养盐；在滨江缓冲带设置小型人工湿地，作为末端深度净化设施，处理后的雨水可达景观环境用水水质标准。收集至蓄水池的雨水经地埋式一体化处理设备进行深度处理，采用“过滤+消毒”工艺，包括石英砂过滤、活性炭吸附和紫外线消毒，确保出水水质满足《城市污水再生利用城市杂用水水质》GB/T 18920标准，可用于景观补水、绿化浇洒、道路冲洗等。</w:t>
      </w:r>
    </w:p>
    <w:p w14:paraId="1F54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4E99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五、雨水滞蓄与调蓄系统</w:t>
      </w:r>
    </w:p>
    <w:p w14:paraId="6A709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置下凹式绿地2800㎡，下凹深度100-150mm，可滞蓄雨水约280m³，绿地低于周边路面50-100mm，雨水重力自流进入绿地滞蓄下渗，超标径流通过溢流口排入雨水管网。雨水花园350㎡，设计蓄水深度200-300mm，调蓄容积约90m³，兼具景观与调蓄功能，种植耐涝植物增强净化效果。地下设置装配式PP模块蓄水池，有效容积180m³，用于储存经净化后的雨水，蓄水池设置溢流口与市政管网衔接，确保极端暴雨情况下安全排放，同时景观水池（面积280㎡，水深0.8m）作为地上调蓄设施，调蓄容积约120m³，兼具景观与雨水调蓄双重功能。借鉴朱拉隆功大学世纪公园的“水容器”理念，场地北侧紧邻珠江区域规划后退蓝线30米作为生态缓冲带，利用地形塑造形成滨江滞洪区，在极端暴雨时可临时滞蓄雨水，减轻市政管网压力，同时净化后缓排入珠江，保护珠江水质。</w:t>
      </w:r>
    </w:p>
    <w:p w14:paraId="735E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9BDC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六、雨水回用系统</w:t>
      </w:r>
    </w:p>
    <w:p w14:paraId="40C1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净化处理后的雨水主要用于景观水池补水、绿化浇洒、道路冲洗、洗车用水等方面，年回用量约1800m³。雨水回用系统由蓄水池、提升泵、供水管网和自动控制系统组成，景观水池设循环泵和循环给水管，利用地埋式一体化处理设备实现水质的精细过滤和自循环净化，保持水体清澈；绿化浇洒采用喷灌和滴灌相结合的方式，根据土壤湿度传感器自动启停，提高用水效率。根据水量平衡分析，场地总面积2991.5㎡，年均降雨量1923mm，年均可收集雨水量约3200m³，年雨水回用量1800m³，雨水利用率达56%。</w:t>
      </w:r>
    </w:p>
    <w:p w14:paraId="2C005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943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七、防涝与溢流排放系统</w:t>
      </w:r>
    </w:p>
    <w:p w14:paraId="60B0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雨水系统设计重现期采用P=5年，重要区域（地下车库入口、主入口）采用P=10年，确保场地在暴雨条件下不积水、不内涝。当遭遇超过设计标准的暴雨时，雨水通过溢流口排入市政雨水管网，溢流口设置于下凹式绿地低处、广场边沿和蓄水池顶部，与市政管网顺畅衔接，溢流水位控制在场地设计防洪标高以下，地下车库出入口设置截水沟和排水泵，防止雨水倒灌。借鉴朱拉隆功大学世纪公园的防洪理念，场地滨江缓冲带在极端暴雨时可作为临时滞洪区，利用地形高差缓排雨水至珠江，既减轻市政管网压力，又通过湿地过滤系统净化径流，保护珠江水质，同时场地内雨水系统与珠江水位监测系统联动，当珠江水位过高时自动关闭排放闸门，启动强排泵站，确保场地防洪安全。</w:t>
      </w:r>
    </w:p>
    <w:p w14:paraId="6547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9D04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八、生态效益与创新点</w:t>
      </w:r>
    </w:p>
    <w:p w14:paraId="17495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年径流总量控制率达75%，有效削减雨水外排量，减轻市政管网压力；通过截污、弃流、生物净化，面源污染（SS）削减率约55%；年回收利用雨水量约1800m³，节约自来水，实现水资源循环利用；滨江缓冲带和人工湿地恢复水陆交错带生境，为鱼类、两栖类提供栖息场所；雨水花园、下凹式绿地和透水铺装增强蒸发降温效应，缓解热岛效应。创新点包括借鉴三条运河环绕区域的设计理念提出“零水浪费”目标，通过精细化雨水管理实现雨水资源最大化利用；结合珠江潮位特点，利用滨江缓冲带形成弹性滞洪区，提升基地生态抵御力；构建“雨水花园—植草沟—人工湿地”多级生态净化系统，确保回用水质安全；雨水系统接入建筑设备管理系统（BMS），实现水位监测、水质监控、自动灌溉的智能联动。</w:t>
      </w:r>
    </w:p>
    <w:p w14:paraId="39C66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E7D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九、结语</w:t>
      </w:r>
    </w:p>
    <w:p w14:paraId="3B87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方案通过场地竖向塑造、绿色屋顶、透水铺装、雨水花园、蓄水池、滨江缓冲带等综合措施，构建了“渗、滞、蓄、净、用、排”一体化的雨水综合管理系统，实现了“零水浪费”的生态目标，系统年均可收集利用雨水1800m³，年径流总量控制率达75%，在保护珠江水质的同时提升了基地的生态抵御力和气候适应性，为南沙新区打造了一座“会呼吸”的海绵型城市文化展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64517"/>
    <w:rsid w:val="3396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1452</Words>
  <Characters>1836</Characters>
  <Lines>0</Lines>
  <Paragraphs>0</Paragraphs>
  <TotalTime>1</TotalTime>
  <ScaleCrop>false</ScaleCrop>
  <LinksUpToDate>false</LinksUpToDate>
  <CharactersWithSpaces>2024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2026-03-08T14:14:00Z</dcterms:created>
  <dc:creator>Gong</dc:creator>
  <cp:lastModifiedBy>WPS_1599230782</cp:lastModifiedBy>
  <dcterms:modified xsi:type="dcterms:W3CDTF">2026-03-13T16:35:44Z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ICV">
    <vt:lpwstr>2F15DABE58254913AC35F85E13199103_12</vt:lpwstr>
  </property>
</Properties>
</file>