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7DA2B">
      <w:pPr>
        <w:pStyle w:val="3"/>
        <w:rPr>
          <w:rFonts w:eastAsiaTheme="minorEastAsia"/>
          <w:sz w:val="24"/>
          <w:szCs w:val="40"/>
        </w:rPr>
      </w:pPr>
      <w:r>
        <w:rPr>
          <w:rFonts w:eastAsiaTheme="minorEastAsia"/>
          <w:sz w:val="24"/>
          <w:szCs w:val="40"/>
        </w:rPr>
        <w:t>4.1.2</w:t>
      </w:r>
      <w:r>
        <w:rPr>
          <w:rFonts w:hint="eastAsia" w:eastAsiaTheme="minorEastAsia"/>
          <w:sz w:val="24"/>
          <w:szCs w:val="40"/>
        </w:rPr>
        <w:t xml:space="preserve"> </w:t>
      </w:r>
      <w:r>
        <w:rPr>
          <w:rFonts w:eastAsiaTheme="minorEastAsia"/>
          <w:sz w:val="24"/>
          <w:szCs w:val="40"/>
        </w:rPr>
        <w:t>建筑结构应满足承载力和建筑使用功能要求。建筑外墙、屋面门窗幕墙及外保温等围护结构应满足安全、耐久和防护的要求。</w:t>
      </w:r>
    </w:p>
    <w:p w14:paraId="40AF96C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70A14C61">
      <w:pPr>
        <w:rPr>
          <w:rFonts w:ascii="Times New Roman" w:hAnsi="Times New Roman" w:cs="Times New Roman"/>
          <w:szCs w:val="21"/>
        </w:rPr>
      </w:pPr>
      <w:sdt>
        <w:sdtPr>
          <w:rPr>
            <w:rFonts w:hint="eastAsia"/>
            <w:sz w:val="28"/>
          </w:rPr>
          <w:id w:val="20946542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1075902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6AC844EB">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1BA2E24B">
      <w:pPr>
        <w:rPr>
          <w:rFonts w:ascii="Times New Roman" w:hAnsi="Times New Roman" w:eastAsia="宋体" w:cs="Times New Roman"/>
          <w:szCs w:val="21"/>
        </w:rPr>
      </w:pPr>
      <w:r>
        <w:rPr>
          <w:rFonts w:hint="eastAsia" w:ascii="Times New Roman" w:hAnsi="Times New Roman" w:eastAsia="宋体" w:cs="Times New Roman"/>
          <w:szCs w:val="21"/>
        </w:rPr>
        <w:t>请</w:t>
      </w:r>
      <w:r>
        <w:rPr>
          <w:rFonts w:ascii="Times New Roman" w:hAnsi="Times New Roman" w:eastAsia="宋体" w:cs="Times New Roman"/>
          <w:szCs w:val="21"/>
        </w:rPr>
        <w:t>对建筑结构和外</w:t>
      </w:r>
      <w:r>
        <w:rPr>
          <w:rFonts w:hint="eastAsia" w:ascii="Times New Roman" w:hAnsi="Times New Roman" w:eastAsia="宋体" w:cs="Times New Roman"/>
          <w:szCs w:val="21"/>
        </w:rPr>
        <w:t>墙</w:t>
      </w:r>
      <w:r>
        <w:rPr>
          <w:rFonts w:ascii="Times New Roman" w:hAnsi="Times New Roman" w:eastAsia="宋体" w:cs="Times New Roman"/>
          <w:szCs w:val="21"/>
        </w:rPr>
        <w:t>，门窗幕墙及</w:t>
      </w:r>
      <w:r>
        <w:rPr>
          <w:rFonts w:hint="eastAsia" w:ascii="Times New Roman" w:hAnsi="Times New Roman" w:eastAsia="宋体" w:cs="Times New Roman"/>
          <w:szCs w:val="21"/>
        </w:rPr>
        <w:t>外</w:t>
      </w:r>
      <w:r>
        <w:rPr>
          <w:rFonts w:ascii="Times New Roman" w:hAnsi="Times New Roman" w:eastAsia="宋体" w:cs="Times New Roman"/>
          <w:szCs w:val="21"/>
        </w:rPr>
        <w:t>保温等</w:t>
      </w:r>
      <w:r>
        <w:rPr>
          <w:rFonts w:hint="eastAsia" w:ascii="Times New Roman" w:hAnsi="Times New Roman" w:eastAsia="宋体" w:cs="Times New Roman"/>
          <w:szCs w:val="21"/>
        </w:rPr>
        <w:t>围</w:t>
      </w:r>
      <w:r>
        <w:rPr>
          <w:rFonts w:ascii="Times New Roman" w:hAnsi="Times New Roman" w:eastAsia="宋体" w:cs="Times New Roman"/>
          <w:szCs w:val="21"/>
        </w:rPr>
        <w:t>护结构的构</w:t>
      </w:r>
      <w:r>
        <w:rPr>
          <w:rFonts w:hint="eastAsia" w:ascii="Times New Roman" w:hAnsi="Times New Roman" w:eastAsia="宋体" w:cs="Times New Roman"/>
          <w:szCs w:val="21"/>
        </w:rPr>
        <w:t>造满足</w:t>
      </w:r>
      <w:r>
        <w:rPr>
          <w:rFonts w:ascii="Times New Roman" w:hAnsi="Times New Roman" w:eastAsia="宋体" w:cs="Times New Roman"/>
          <w:szCs w:val="21"/>
        </w:rPr>
        <w:t>安全性</w:t>
      </w:r>
      <w:r>
        <w:rPr>
          <w:rFonts w:hint="eastAsia" w:ascii="Times New Roman" w:hAnsi="Times New Roman" w:eastAsia="宋体" w:cs="Times New Roman"/>
          <w:szCs w:val="21"/>
        </w:rPr>
        <w:t>耐久</w:t>
      </w:r>
      <w:r>
        <w:rPr>
          <w:rFonts w:ascii="Times New Roman" w:hAnsi="Times New Roman" w:eastAsia="宋体" w:cs="Times New Roman"/>
          <w:szCs w:val="21"/>
        </w:rPr>
        <w:t>性的作法</w:t>
      </w:r>
      <w:r>
        <w:rPr>
          <w:rFonts w:hint="eastAsia" w:ascii="Times New Roman" w:hAnsi="Times New Roman" w:eastAsia="宋体" w:cs="Times New Roman"/>
          <w:szCs w:val="21"/>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4B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7DD518FA">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主体结构作为建筑承重骨架，其安全耐久性首先依赖于合理的结构体系选型，需结合抗震设防、地质条件等因素确保结构具备多道抗震防线与冗余度。在材料选用上，混凝土结构需严格控制水灰比及氯离子含量，保证钢筋保护层厚度，对处于沿海或工业污染等恶劣环境下的结构，应通过提高混凝土强度等级或添加阻锈剂来延缓腐蚀；钢结构则必须配套完善的防腐涂层体系与防火包覆措施，以满足耐火极限要求。此外，通过合理设置伸缩缝、沉降缝及防震缝，能够有效释放温度变化、地基沉降或地震作用产生的应力，避免结构构件出现非结构性损伤。</w:t>
            </w:r>
          </w:p>
          <w:p w14:paraId="6FDA9F19">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外墙作为抵御外界环境侵蚀的首道屏障，其构造重点在于连接可靠与抗裂防渗。对于砌体外墙，必须在填充墙与混凝土柱、梁的交接处通长设置拉结钢筋，防止地震或沉降导致的倒塌；同时在墙体过长、窗角等易裂部位增设构造柱与圈梁，并在不同材料交接面挂贴钢丝网片，以分散抹灰层收缩应力。防水构造上，突出墙面的构件根部需设置高于墙面的混凝土反坎，并结合分层抹灰工艺消除空鼓，确保墙体无渗漏通道。现浇混凝土外墙则需通过高精度模板与规范振捣，从根本上杜绝蜂窝麻面，保障墙体自身的密实性与耐久性。</w:t>
            </w:r>
          </w:p>
          <w:p w14:paraId="2025A360">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门窗幕墙系统必须通过严密的构造设计同时保障物理安全与物理性能。在防坠落方面，高层建筑必须采用钢化或夹胶安全玻璃，隐框幕墙的结构胶需在洁净车间注胶并经相容性测试；连接件优先采用主体预埋，若使用后置锚栓则必须采用扩底锚栓等机械型锚栓，严禁在受拉区使用普通化学锚栓。在物理性能上，幕墙横梁与立柱连接处设置柔性垫片以消除噪音与应力集中，并通过等压腔原理结合三道密封胶条与排水孔，形成有效的雨屏系统以阻隔雨水渗漏。此外，立柱与横梁需按计算预留伸缩缝并采用套芯连接，允许构件在温度变化下自由伸缩，防止因挤压变形导致玻璃破裂或五金件损坏。</w:t>
            </w:r>
          </w:p>
          <w:p w14:paraId="0961D90B">
            <w:pPr>
              <w:ind w:firstLine="400" w:firstLineChars="200"/>
              <w:rPr>
                <w:rFonts w:ascii="Times New Roman" w:hAnsi="Times New Roman" w:eastAsia="宋体" w:cs="Times New Roman"/>
                <w:kern w:val="0"/>
                <w:sz w:val="20"/>
                <w:szCs w:val="21"/>
              </w:rPr>
            </w:pPr>
            <w:bookmarkStart w:id="0" w:name="_GoBack"/>
            <w:bookmarkEnd w:id="0"/>
            <w:r>
              <w:rPr>
                <w:rFonts w:hint="eastAsia" w:ascii="Times New Roman" w:hAnsi="Times New Roman" w:eastAsia="宋体" w:cs="Times New Roman"/>
                <w:kern w:val="0"/>
                <w:sz w:val="20"/>
                <w:szCs w:val="21"/>
              </w:rPr>
              <w:t>外保温系统的耐久性核心在于防火、抗风揭与抗裂构造的协同作用。防火构造上，高层建筑应严格采用A级保温材料或设置岩棉防火隔离带，并在门窗洞口四周包裹防火密封条，阻断火势沿外立面蔓延的路径。抗风压与抗脱落方面，必须采用粘锚结合的固定方式，锚栓的入墙深度与粘结面积需经抗风压计算确定，并在楼层标高处设置金属托架以分担保温层的长期自重。针对表面开裂问题，抹面层应采用耐碱玻纤网格布配合“一布两涂”工艺，通过合理设置分格缝释放温度应力，同时在窗台、檐口等细部构造处设置滴水线，防止雨水侵入引发冻融破坏。</w:t>
            </w:r>
          </w:p>
        </w:tc>
      </w:tr>
    </w:tbl>
    <w:p w14:paraId="4019E7B1">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360402A">
      <w:pPr>
        <w:rPr>
          <w:rFonts w:ascii="Times New Roman" w:hAnsi="Times New Roman" w:eastAsia="宋体" w:cs="Times New Roman"/>
          <w:szCs w:val="21"/>
        </w:rPr>
      </w:pPr>
      <w:r>
        <w:rPr>
          <w:rFonts w:ascii="Times New Roman" w:hAnsi="Times New Roman" w:eastAsia="宋体" w:cs="Times New Roman"/>
          <w:szCs w:val="21"/>
        </w:rPr>
        <w:t>提交材料及要求：</w:t>
      </w:r>
    </w:p>
    <w:p w14:paraId="22186514">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说明、结构</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w:t>
      </w:r>
      <w:r>
        <w:rPr>
          <w:rFonts w:hint="eastAsia" w:ascii="Times New Roman" w:hAnsi="Times New Roman" w:eastAsia="宋体" w:cs="Times New Roman"/>
          <w:szCs w:val="21"/>
        </w:rPr>
        <w:t>主体与围护结构</w:t>
      </w:r>
      <w:r>
        <w:rPr>
          <w:rFonts w:ascii="Times New Roman" w:hAnsi="Times New Roman" w:eastAsia="宋体" w:cs="Times New Roman"/>
          <w:szCs w:val="21"/>
        </w:rPr>
        <w:t>计算书等</w:t>
      </w:r>
      <w:r>
        <w:rPr>
          <w:rFonts w:hint="eastAsia" w:ascii="Times New Roman" w:hAnsi="Times New Roman" w:eastAsia="宋体" w:cs="Times New Roman"/>
          <w:szCs w:val="21"/>
        </w:rPr>
        <w:t>；</w:t>
      </w:r>
    </w:p>
    <w:p w14:paraId="7C1DDDEE">
      <w:pPr>
        <w:rPr>
          <w:rFonts w:ascii="Times New Roman" w:hAnsi="Times New Roman" w:eastAsia="宋体" w:cs="Times New Roman"/>
          <w:szCs w:val="21"/>
        </w:rPr>
      </w:pPr>
      <w:r>
        <w:rPr>
          <w:rFonts w:hint="eastAsia" w:ascii="Times New Roman" w:hAnsi="Times New Roman" w:eastAsia="宋体" w:cs="Times New Roman"/>
          <w:szCs w:val="21"/>
        </w:rPr>
        <w:t>2）竣工验收合格证明及相关主要结构用材料的检测报告；</w:t>
      </w:r>
    </w:p>
    <w:p w14:paraId="213332AC">
      <w:pPr>
        <w:rPr>
          <w:rFonts w:ascii="Times New Roman" w:hAnsi="Times New Roman" w:eastAsia="宋体" w:cs="Times New Roman"/>
          <w:szCs w:val="21"/>
        </w:rPr>
      </w:pPr>
      <w:r>
        <w:rPr>
          <w:rFonts w:hint="eastAsia" w:ascii="Times New Roman" w:hAnsi="Times New Roman" w:eastAsia="宋体" w:cs="Times New Roman"/>
          <w:szCs w:val="21"/>
        </w:rPr>
        <w:t>3）运营管理记录，应包括定期查验记录与维修记录等。</w:t>
      </w:r>
    </w:p>
    <w:p w14:paraId="3EEC0E60">
      <w:pPr>
        <w:rPr>
          <w:rFonts w:ascii="Times New Roman" w:hAnsi="Times New Roman" w:eastAsia="宋体" w:cs="Times New Roman"/>
          <w:szCs w:val="21"/>
        </w:rPr>
      </w:pPr>
    </w:p>
    <w:p w14:paraId="7BC93342">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461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C9640A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建筑专业图纸与设计说明 :</w:t>
            </w:r>
          </w:p>
          <w:p w14:paraId="59D54E97">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3建筑设计/图纸文件/二层.pdf</w:t>
            </w:r>
          </w:p>
          <w:p w14:paraId="4AA2B2EC">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3建筑设计/图纸文件/地下一层.pdf</w:t>
            </w:r>
          </w:p>
          <w:p w14:paraId="60008AEC">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3建筑设计/图纸文件/首层.pdf</w:t>
            </w:r>
          </w:p>
          <w:p w14:paraId="4F563F6E">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3建筑设计/图纸文件/总平面图.png</w:t>
            </w:r>
          </w:p>
          <w:p w14:paraId="798199FD">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3建筑设计/图纸文件/建筑设计说明.docx</w:t>
            </w:r>
          </w:p>
          <w:p w14:paraId="32E72FB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3建筑设计/图纸文件/三层.pdf</w:t>
            </w:r>
          </w:p>
          <w:p w14:paraId="09E3542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3建筑设计/图纸文件/四层.pdf</w:t>
            </w:r>
          </w:p>
          <w:p w14:paraId="36CD6FF5">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主体与围护结构计算书 :</w:t>
            </w:r>
          </w:p>
          <w:p w14:paraId="2F39B023">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7结构建材/ 围护结构节能率分析报告.docx</w:t>
            </w:r>
          </w:p>
        </w:tc>
      </w:tr>
    </w:tbl>
    <w:p w14:paraId="068AB4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6E"/>
    <w:rsid w:val="00074A38"/>
    <w:rsid w:val="001D6AFC"/>
    <w:rsid w:val="005272EB"/>
    <w:rsid w:val="00AF25DE"/>
    <w:rsid w:val="00C0776E"/>
    <w:rsid w:val="00E91A49"/>
    <w:rsid w:val="74080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3"/>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uiPriority w:val="99"/>
    <w:rPr>
      <w:sz w:val="18"/>
      <w:szCs w:val="18"/>
    </w:rPr>
  </w:style>
  <w:style w:type="character" w:customStyle="1" w:styleId="12">
    <w:name w:val="页脚 Char"/>
    <w:basedOn w:val="9"/>
    <w:link w:val="4"/>
    <w:uiPriority w:val="99"/>
    <w:rPr>
      <w:sz w:val="18"/>
      <w:szCs w:val="18"/>
    </w:rPr>
  </w:style>
  <w:style w:type="character" w:customStyle="1" w:styleId="13">
    <w:name w:val="标题 4 Char"/>
    <w:basedOn w:val="9"/>
    <w:link w:val="3"/>
    <w:uiPriority w:val="0"/>
    <w:rPr>
      <w:rFonts w:ascii="Times New Roman" w:hAnsi="Times New Roman" w:eastAsia="宋体" w:cs="Times New Roman"/>
      <w:b/>
      <w:bCs/>
      <w:szCs w:val="32"/>
    </w:rPr>
  </w:style>
  <w:style w:type="character" w:styleId="14">
    <w:name w:val="Placeholder Text"/>
    <w:basedOn w:val="9"/>
    <w:semiHidden/>
    <w:uiPriority w:val="99"/>
    <w:rPr>
      <w:color w:val="808080"/>
    </w:rPr>
  </w:style>
  <w:style w:type="table" w:customStyle="1" w:styleId="15">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样式1"/>
    <w:basedOn w:val="9"/>
    <w:uiPriority w:val="1"/>
    <w:rPr>
      <w:rFonts w:eastAsiaTheme="minorEastAsia"/>
      <w:sz w:val="21"/>
    </w:rPr>
  </w:style>
  <w:style w:type="character" w:customStyle="1" w:styleId="17">
    <w:name w:val="标题 3 Char"/>
    <w:basedOn w:val="9"/>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219</Words>
  <Characters>223</Characters>
  <Lines>1</Lines>
  <Paragraphs>1</Paragraphs>
  <TotalTime>3</TotalTime>
  <ScaleCrop>false</ScaleCrop>
  <LinksUpToDate>false</LinksUpToDate>
  <CharactersWithSpaces>227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2019-07-12T07:36:00Z</dcterms:created>
  <dc:creator>dongYP</dc:creator>
  <cp:lastModifiedBy>WPS_1599230782</cp:lastModifiedBy>
  <dcterms:modified xsi:type="dcterms:W3CDTF">2026-03-14T06:04:39Z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eyJoZGlkIjoiNTQzYTE0MWQ2ZTUyNDRlNTFmMTk1ZGUyZDNjYTAxMDAiLCJ1c2VySWQiOiIxMDgxNDkyNDI1In0=</vt:lpwstr>
  </property>
  <property fmtid="{D5CDD505-2E9C-101B-9397-08002B2CF9AE}" pid="3" name="KSOProductBuildVer">
    <vt:lpwstr>2052-12.1.0.23542</vt:lpwstr>
  </property>
  <property fmtid="{D5CDD505-2E9C-101B-9397-08002B2CF9AE}" pid="4" name="ICV">
    <vt:lpwstr>A68D54C7541C44AE921AFD5068DF83B5_12</vt:lpwstr>
  </property>
</Properties>
</file>