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ECAEA">
      <w:pPr>
        <w:spacing w:before="480" w:after="480" w:line="288" w:lineRule="auto"/>
        <w:ind w:left="0"/>
        <w:rPr>
          <w:rFonts w:hint="eastAsia" w:ascii="黑体" w:hAnsi="黑体" w:eastAsia="黑体" w:cs="黑体"/>
        </w:rPr>
      </w:pPr>
      <w:r>
        <w:rPr>
          <w:rFonts w:hint="eastAsia" w:ascii="黑体" w:hAnsi="黑体" w:eastAsia="黑体" w:cs="黑体"/>
          <w:b/>
          <w:sz w:val="52"/>
        </w:rPr>
        <w:t>泉乡栖境项目环境影响评价报告</w:t>
      </w:r>
    </w:p>
    <w:p w14:paraId="6BADF248">
      <w:pPr>
        <w:spacing w:before="120" w:after="120" w:line="288" w:lineRule="auto"/>
        <w:ind w:left="0"/>
        <w:jc w:val="left"/>
        <w:rPr>
          <w:rFonts w:hint="eastAsia" w:ascii="黑体" w:hAnsi="黑体" w:eastAsia="黑体" w:cs="黑体"/>
        </w:rPr>
      </w:pPr>
      <w:r>
        <w:rPr>
          <w:rFonts w:hint="eastAsia" w:ascii="黑体" w:hAnsi="黑体" w:eastAsia="黑体" w:cs="黑体"/>
          <w:sz w:val="22"/>
        </w:rPr>
        <w:t>本报告依据《中华人民共和国环境影响评价法》《建设项目环境影响评价技术导则 总纲》《海南省生态环境分区管控方案(2023年版)》等相关法律法规、标准规范及项目相关资料编制，旨在全面分析泉乡栖境项目建设及运营过程中可能对周边环境产生的影响，提出科学、可行的环境保护措施，明确项目生态环境可行性，为项目环境管理、审批及运营提供依据，确保项目建设与生态环境保护协调发展，践行“绿水青山就是金山银山”的发展理念。</w:t>
      </w:r>
    </w:p>
    <w:p w14:paraId="56B181AB">
      <w:pPr>
        <w:spacing w:before="320" w:after="120" w:line="288" w:lineRule="auto"/>
        <w:ind w:left="0"/>
        <w:jc w:val="left"/>
        <w:outlineLvl w:val="1"/>
        <w:rPr>
          <w:rFonts w:hint="eastAsia" w:ascii="黑体" w:hAnsi="黑体" w:eastAsia="黑体" w:cs="黑体"/>
        </w:rPr>
      </w:pPr>
      <w:bookmarkStart w:id="0" w:name="heading_0"/>
      <w:r>
        <w:rPr>
          <w:rFonts w:hint="eastAsia" w:ascii="黑体" w:hAnsi="黑体" w:eastAsia="黑体" w:cs="黑体"/>
          <w:b/>
          <w:sz w:val="32"/>
        </w:rPr>
        <w:t>一、项目概况</w:t>
      </w:r>
      <w:bookmarkEnd w:id="0"/>
    </w:p>
    <w:p w14:paraId="5B57AF94">
      <w:pPr>
        <w:spacing w:before="300" w:after="120" w:line="288" w:lineRule="auto"/>
        <w:ind w:left="0"/>
        <w:jc w:val="left"/>
        <w:outlineLvl w:val="2"/>
        <w:rPr>
          <w:rFonts w:hint="eastAsia" w:ascii="黑体" w:hAnsi="黑体" w:eastAsia="黑体" w:cs="黑体"/>
        </w:rPr>
      </w:pPr>
      <w:bookmarkStart w:id="1" w:name="heading_1"/>
      <w:r>
        <w:rPr>
          <w:rFonts w:hint="eastAsia" w:ascii="黑体" w:hAnsi="黑体" w:eastAsia="黑体" w:cs="黑体"/>
          <w:b/>
          <w:sz w:val="30"/>
        </w:rPr>
        <w:t>（一）项目基本信息</w:t>
      </w:r>
      <w:bookmarkEnd w:id="1"/>
      <w:bookmarkStart w:id="45" w:name="_GoBack"/>
      <w:bookmarkEnd w:id="45"/>
    </w:p>
    <w:p w14:paraId="191F3D7B">
      <w:pPr>
        <w:numPr>
          <w:ilvl w:val="0"/>
          <w:numId w:val="1"/>
        </w:numPr>
        <w:spacing w:before="120" w:after="120" w:line="288" w:lineRule="auto"/>
        <w:ind w:left="0"/>
        <w:jc w:val="left"/>
        <w:rPr>
          <w:rFonts w:hint="eastAsia" w:ascii="黑体" w:hAnsi="黑体" w:eastAsia="黑体" w:cs="黑体"/>
        </w:rPr>
      </w:pPr>
      <w:r>
        <w:rPr>
          <w:rFonts w:hint="eastAsia" w:ascii="黑体" w:hAnsi="黑体" w:eastAsia="黑体" w:cs="黑体"/>
          <w:sz w:val="22"/>
        </w:rPr>
        <w:t>项目名称：泉乡栖境项目</w:t>
      </w:r>
    </w:p>
    <w:p w14:paraId="521FB88C">
      <w:pPr>
        <w:numPr>
          <w:ilvl w:val="0"/>
          <w:numId w:val="2"/>
        </w:numPr>
        <w:spacing w:before="120" w:after="120" w:line="288" w:lineRule="auto"/>
        <w:ind w:left="0"/>
        <w:jc w:val="left"/>
        <w:rPr>
          <w:rFonts w:hint="eastAsia" w:ascii="黑体" w:hAnsi="黑体" w:eastAsia="黑体" w:cs="黑体"/>
        </w:rPr>
      </w:pPr>
      <w:r>
        <w:rPr>
          <w:rFonts w:hint="eastAsia" w:ascii="黑体" w:hAnsi="黑体" w:eastAsia="黑体" w:cs="黑体"/>
          <w:sz w:val="22"/>
        </w:rPr>
        <w:t>项目地点：海南省琼海市北仍村，毗邻官塘温泉、万泉河等景区，地处侨乡文化核心区域，交通便利，旅游资源集群效应显著，属于海南生态环境分区管控中的一般管控单元，符合区域生态管控要求。</w:t>
      </w:r>
    </w:p>
    <w:p w14:paraId="0D6C7463">
      <w:pPr>
        <w:numPr>
          <w:ilvl w:val="0"/>
          <w:numId w:val="3"/>
        </w:numPr>
        <w:spacing w:before="120" w:after="120" w:line="288" w:lineRule="auto"/>
        <w:ind w:left="0"/>
        <w:jc w:val="left"/>
        <w:rPr>
          <w:rFonts w:hint="eastAsia" w:ascii="黑体" w:hAnsi="黑体" w:eastAsia="黑体" w:cs="黑体"/>
        </w:rPr>
      </w:pPr>
      <w:r>
        <w:rPr>
          <w:rFonts w:hint="eastAsia" w:ascii="黑体" w:hAnsi="黑体" w:eastAsia="黑体" w:cs="黑体"/>
          <w:sz w:val="22"/>
        </w:rPr>
        <w:t>项目性质：新建生态低密温泉康养社区项目，以“生态优先、绿养心居”为核心定位，打造人与自然共生的沉浸式温泉康养体验。</w:t>
      </w:r>
    </w:p>
    <w:p w14:paraId="534BA7A2">
      <w:pPr>
        <w:numPr>
          <w:ilvl w:val="0"/>
          <w:numId w:val="4"/>
        </w:numPr>
        <w:spacing w:before="120" w:after="120" w:line="288" w:lineRule="auto"/>
        <w:ind w:left="0"/>
        <w:jc w:val="left"/>
        <w:rPr>
          <w:rFonts w:hint="eastAsia" w:ascii="黑体" w:hAnsi="黑体" w:eastAsia="黑体" w:cs="黑体"/>
        </w:rPr>
      </w:pPr>
      <w:r>
        <w:rPr>
          <w:rFonts w:hint="eastAsia" w:ascii="黑体" w:hAnsi="黑体" w:eastAsia="黑体" w:cs="黑体"/>
          <w:sz w:val="22"/>
        </w:rPr>
        <w:t>项目规模：规划总用地面积</w:t>
      </w:r>
      <w:r>
        <w:rPr>
          <w:rFonts w:hint="eastAsia" w:ascii="黑体" w:hAnsi="黑体" w:eastAsia="黑体" w:cs="黑体"/>
          <w:sz w:val="22"/>
          <w:lang w:val="en-US" w:eastAsia="zh-CN"/>
        </w:rPr>
        <w:t>5</w:t>
      </w:r>
      <w:r>
        <w:rPr>
          <w:rFonts w:hint="eastAsia" w:ascii="黑体" w:hAnsi="黑体" w:eastAsia="黑体" w:cs="黑体"/>
          <w:sz w:val="22"/>
        </w:rPr>
        <w:t>000㎡，总建筑面积3175㎡，其中主建筑1627㎡、住宅1548㎡；绿地率35%，规划停车泊位15个；住宅以底层院落式为主，每户配备私人/半私人温泉泡池；规划保留80%原生植被，采用本土植物造景，配套建设海绵城市雨水循环系统及各类绿建设施。</w:t>
      </w:r>
    </w:p>
    <w:p w14:paraId="1DA52D7A">
      <w:pPr>
        <w:numPr>
          <w:ilvl w:val="0"/>
          <w:numId w:val="5"/>
        </w:numPr>
        <w:spacing w:before="120" w:after="120" w:line="288" w:lineRule="auto"/>
        <w:ind w:left="0"/>
        <w:jc w:val="left"/>
        <w:rPr>
          <w:rFonts w:hint="eastAsia" w:ascii="黑体" w:hAnsi="黑体" w:eastAsia="黑体" w:cs="黑体"/>
        </w:rPr>
      </w:pPr>
      <w:r>
        <w:rPr>
          <w:rFonts w:hint="eastAsia" w:ascii="黑体" w:hAnsi="黑体" w:eastAsia="黑体" w:cs="黑体"/>
          <w:sz w:val="22"/>
        </w:rPr>
        <w:t>项目分工：孙可馨（方案设计）、林佳佳（建筑图纸及分析）、张昭硕（绿建策略及测算）。</w:t>
      </w:r>
    </w:p>
    <w:p w14:paraId="04EF71C8">
      <w:pPr>
        <w:numPr>
          <w:ilvl w:val="0"/>
          <w:numId w:val="6"/>
        </w:numPr>
        <w:spacing w:before="120" w:after="120" w:line="288" w:lineRule="auto"/>
        <w:ind w:left="0"/>
        <w:jc w:val="left"/>
        <w:rPr>
          <w:rFonts w:hint="eastAsia" w:ascii="黑体" w:hAnsi="黑体" w:eastAsia="黑体" w:cs="黑体"/>
        </w:rPr>
      </w:pPr>
      <w:r>
        <w:rPr>
          <w:rFonts w:hint="eastAsia" w:ascii="黑体" w:hAnsi="黑体" w:eastAsia="黑体" w:cs="黑体"/>
          <w:sz w:val="22"/>
        </w:rPr>
        <w:t>建设及运营周期：项目建设周期预计6个月，运营期长期，运营内容包括康养服务、居住配套、休闲观光等，不涉及高污染、高能耗生产活动。</w:t>
      </w:r>
    </w:p>
    <w:p w14:paraId="046CD9A7">
      <w:pPr>
        <w:spacing w:before="300" w:after="120" w:line="288" w:lineRule="auto"/>
        <w:ind w:left="0"/>
        <w:jc w:val="left"/>
        <w:outlineLvl w:val="2"/>
        <w:rPr>
          <w:rFonts w:hint="eastAsia" w:ascii="黑体" w:hAnsi="黑体" w:eastAsia="黑体" w:cs="黑体"/>
        </w:rPr>
      </w:pPr>
      <w:bookmarkStart w:id="2" w:name="heading_2"/>
      <w:r>
        <w:rPr>
          <w:rFonts w:hint="eastAsia" w:ascii="黑体" w:hAnsi="黑体" w:eastAsia="黑体" w:cs="黑体"/>
          <w:b/>
          <w:sz w:val="30"/>
        </w:rPr>
        <w:t>（二）项目核心建设内容</w:t>
      </w:r>
      <w:bookmarkEnd w:id="2"/>
    </w:p>
    <w:p w14:paraId="10FE3AB7">
      <w:pPr>
        <w:numPr>
          <w:ilvl w:val="0"/>
          <w:numId w:val="7"/>
        </w:numPr>
        <w:spacing w:before="120" w:after="120" w:line="288" w:lineRule="auto"/>
        <w:ind w:left="0"/>
        <w:jc w:val="left"/>
        <w:rPr>
          <w:rFonts w:hint="eastAsia" w:ascii="黑体" w:hAnsi="黑体" w:eastAsia="黑体" w:cs="黑体"/>
        </w:rPr>
      </w:pPr>
      <w:r>
        <w:rPr>
          <w:rFonts w:hint="eastAsia" w:ascii="黑体" w:hAnsi="黑体" w:eastAsia="黑体" w:cs="黑体"/>
          <w:sz w:val="22"/>
        </w:rPr>
        <w:t>建筑工程：建设底层院落式住宅、康养配套主建筑，融合琼海民居与南洋骑楼建筑风格，建筑依自然地势排布，最大限度减少对原生地形、植被的破坏；配套建设公共温泉泡池、特色疗愈池、SPA设施、公共走廊、康养休闲连廊、观景台、禅休区等。</w:t>
      </w:r>
    </w:p>
    <w:p w14:paraId="403512E7">
      <w:pPr>
        <w:numPr>
          <w:ilvl w:val="0"/>
          <w:numId w:val="8"/>
        </w:numPr>
        <w:spacing w:before="120" w:after="120" w:line="288" w:lineRule="auto"/>
        <w:ind w:left="0"/>
        <w:jc w:val="left"/>
        <w:rPr>
          <w:rFonts w:hint="eastAsia" w:ascii="黑体" w:hAnsi="黑体" w:eastAsia="黑体" w:cs="黑体"/>
        </w:rPr>
      </w:pPr>
      <w:r>
        <w:rPr>
          <w:rFonts w:hint="eastAsia" w:ascii="黑体" w:hAnsi="黑体" w:eastAsia="黑体" w:cs="黑体"/>
          <w:sz w:val="22"/>
        </w:rPr>
        <w:t>绿建及环保工程：采用光伏一体化（BIPV）、地源热泵、自然采光/通风、透水铺装等绿建技术；使用椰壳纤维、椰木等本地低碳建材；建设海绵城市雨水循环系统，实现雨水收集、利用及达标排放；配套建设污水处理、垃圾收集转运、噪声控制等环保设施。</w:t>
      </w:r>
    </w:p>
    <w:p w14:paraId="0636FA0A">
      <w:pPr>
        <w:numPr>
          <w:ilvl w:val="0"/>
          <w:numId w:val="9"/>
        </w:numPr>
        <w:spacing w:before="120" w:after="120" w:line="288" w:lineRule="auto"/>
        <w:ind w:left="0"/>
        <w:jc w:val="left"/>
        <w:rPr>
          <w:rFonts w:hint="eastAsia" w:ascii="黑体" w:hAnsi="黑体" w:eastAsia="黑体" w:cs="黑体"/>
        </w:rPr>
      </w:pPr>
      <w:r>
        <w:rPr>
          <w:rFonts w:hint="eastAsia" w:ascii="黑体" w:hAnsi="黑体" w:eastAsia="黑体" w:cs="黑体"/>
          <w:sz w:val="22"/>
        </w:rPr>
        <w:t>配套设施：建设停车场、保洁区域、消毒设施、垃圾分类收集点等，配套餐饮、康养器具等相关服务设施，所有配套设施均符合环保相关标准。</w:t>
      </w:r>
    </w:p>
    <w:p w14:paraId="15F9841F">
      <w:pPr>
        <w:spacing w:before="300" w:after="120" w:line="288" w:lineRule="auto"/>
        <w:ind w:left="0"/>
        <w:jc w:val="left"/>
        <w:outlineLvl w:val="2"/>
        <w:rPr>
          <w:rFonts w:hint="eastAsia" w:ascii="黑体" w:hAnsi="黑体" w:eastAsia="黑体" w:cs="黑体"/>
        </w:rPr>
      </w:pPr>
      <w:bookmarkStart w:id="3" w:name="heading_3"/>
      <w:r>
        <w:rPr>
          <w:rFonts w:hint="eastAsia" w:ascii="黑体" w:hAnsi="黑体" w:eastAsia="黑体" w:cs="黑体"/>
          <w:b/>
          <w:sz w:val="30"/>
        </w:rPr>
        <w:t>（三）项目核心绿建及环保指标</w:t>
      </w:r>
      <w:bookmarkEnd w:id="3"/>
    </w:p>
    <w:p w14:paraId="11E3A948">
      <w:pPr>
        <w:spacing w:before="120" w:after="120" w:line="288" w:lineRule="auto"/>
        <w:ind w:left="0"/>
        <w:jc w:val="left"/>
        <w:rPr>
          <w:rFonts w:hint="eastAsia" w:ascii="黑体" w:hAnsi="黑体" w:eastAsia="黑体" w:cs="黑体"/>
        </w:rPr>
      </w:pPr>
      <w:r>
        <w:rPr>
          <w:rFonts w:hint="eastAsia" w:ascii="黑体" w:hAnsi="黑体" w:eastAsia="黑体" w:cs="黑体"/>
          <w:sz w:val="22"/>
        </w:rPr>
        <w:t>项目全面践行绿建理念，各项环保及绿建指标均符合国家及海南省相关规范要求，具体如下：</w:t>
      </w:r>
    </w:p>
    <w:p w14:paraId="5F0D49FA">
      <w:pPr>
        <w:numPr>
          <w:ilvl w:val="0"/>
          <w:numId w:val="10"/>
        </w:numPr>
        <w:spacing w:before="120" w:after="120" w:line="288" w:lineRule="auto"/>
        <w:ind w:left="0"/>
        <w:jc w:val="left"/>
        <w:rPr>
          <w:rFonts w:hint="eastAsia" w:ascii="黑体" w:hAnsi="黑体" w:eastAsia="黑体" w:cs="黑体"/>
        </w:rPr>
      </w:pPr>
      <w:r>
        <w:rPr>
          <w:rFonts w:hint="eastAsia" w:ascii="黑体" w:hAnsi="黑体" w:eastAsia="黑体" w:cs="黑体"/>
          <w:sz w:val="22"/>
        </w:rPr>
        <w:t>节能与碳排放：光伏系统装机205.20kW，25年总发电量5301.4MWh；全生命周期碳排放强度1.24kgCO₂/(㎡·a)，其中建筑运行碳排放占比84%，远低于同类项目平均水平。</w:t>
      </w:r>
    </w:p>
    <w:p w14:paraId="43DD639C">
      <w:pPr>
        <w:numPr>
          <w:ilvl w:val="0"/>
          <w:numId w:val="11"/>
        </w:numPr>
        <w:spacing w:before="120" w:after="120" w:line="288" w:lineRule="auto"/>
        <w:ind w:left="0"/>
        <w:jc w:val="left"/>
        <w:rPr>
          <w:rFonts w:hint="eastAsia" w:ascii="黑体" w:hAnsi="黑体" w:eastAsia="黑体" w:cs="黑体"/>
        </w:rPr>
      </w:pPr>
      <w:r>
        <w:rPr>
          <w:rFonts w:hint="eastAsia" w:ascii="黑体" w:hAnsi="黑体" w:eastAsia="黑体" w:cs="黑体"/>
          <w:sz w:val="22"/>
        </w:rPr>
        <w:t>空气质量：室内空气质量达绿建二/三星级标准，PM2.5浓度降幅83.4%，保障居者及访客健康。</w:t>
      </w:r>
    </w:p>
    <w:p w14:paraId="58152680">
      <w:pPr>
        <w:numPr>
          <w:ilvl w:val="0"/>
          <w:numId w:val="12"/>
        </w:numPr>
        <w:spacing w:before="120" w:after="120" w:line="288" w:lineRule="auto"/>
        <w:ind w:left="0"/>
        <w:jc w:val="left"/>
        <w:rPr>
          <w:rFonts w:hint="eastAsia" w:ascii="黑体" w:hAnsi="黑体" w:eastAsia="黑体" w:cs="黑体"/>
        </w:rPr>
      </w:pPr>
      <w:r>
        <w:rPr>
          <w:rFonts w:hint="eastAsia" w:ascii="黑体" w:hAnsi="黑体" w:eastAsia="黑体" w:cs="黑体"/>
          <w:sz w:val="22"/>
        </w:rPr>
        <w:t>生态保护：规划保留80%原生植被，采用本土植物造景，减少外来物种入侵风险，维护区域生态多样性；绿地率达35%，有效提升区域生态涵养能力。</w:t>
      </w:r>
    </w:p>
    <w:p w14:paraId="00552EA6">
      <w:pPr>
        <w:numPr>
          <w:ilvl w:val="0"/>
          <w:numId w:val="13"/>
        </w:numPr>
        <w:spacing w:before="120" w:after="120" w:line="288" w:lineRule="auto"/>
        <w:ind w:left="0"/>
        <w:jc w:val="left"/>
        <w:rPr>
          <w:rFonts w:hint="eastAsia" w:ascii="黑体" w:hAnsi="黑体" w:eastAsia="黑体" w:cs="黑体"/>
        </w:rPr>
      </w:pPr>
      <w:r>
        <w:rPr>
          <w:rFonts w:hint="eastAsia" w:ascii="黑体" w:hAnsi="黑体" w:eastAsia="黑体" w:cs="黑体"/>
          <w:sz w:val="22"/>
        </w:rPr>
        <w:t>其他指标：节能设计、日照、采光、室内外风环境、声环境均满足国家相关规范要求。</w:t>
      </w:r>
    </w:p>
    <w:p w14:paraId="774EC15D">
      <w:pPr>
        <w:spacing w:before="320" w:after="120" w:line="288" w:lineRule="auto"/>
        <w:ind w:left="0"/>
        <w:jc w:val="left"/>
        <w:outlineLvl w:val="1"/>
        <w:rPr>
          <w:rFonts w:hint="eastAsia" w:ascii="黑体" w:hAnsi="黑体" w:eastAsia="黑体" w:cs="黑体"/>
        </w:rPr>
      </w:pPr>
      <w:bookmarkStart w:id="4" w:name="heading_4"/>
      <w:r>
        <w:rPr>
          <w:rFonts w:hint="eastAsia" w:ascii="黑体" w:hAnsi="黑体" w:eastAsia="黑体" w:cs="黑体"/>
          <w:b/>
          <w:sz w:val="32"/>
        </w:rPr>
        <w:t>二、项目周边环境现状调查与评价</w:t>
      </w:r>
      <w:bookmarkEnd w:id="4"/>
    </w:p>
    <w:p w14:paraId="3A8C90F8">
      <w:pPr>
        <w:spacing w:before="300" w:after="120" w:line="288" w:lineRule="auto"/>
        <w:ind w:left="0"/>
        <w:jc w:val="left"/>
        <w:outlineLvl w:val="2"/>
        <w:rPr>
          <w:rFonts w:hint="eastAsia" w:ascii="黑体" w:hAnsi="黑体" w:eastAsia="黑体" w:cs="黑体"/>
        </w:rPr>
      </w:pPr>
      <w:bookmarkStart w:id="5" w:name="heading_5"/>
      <w:r>
        <w:rPr>
          <w:rFonts w:hint="eastAsia" w:ascii="黑体" w:hAnsi="黑体" w:eastAsia="黑体" w:cs="黑体"/>
          <w:b/>
          <w:sz w:val="30"/>
        </w:rPr>
        <w:t>（一）自然环境现状</w:t>
      </w:r>
      <w:bookmarkEnd w:id="5"/>
    </w:p>
    <w:p w14:paraId="58479F7B">
      <w:pPr>
        <w:numPr>
          <w:ilvl w:val="0"/>
          <w:numId w:val="14"/>
        </w:numPr>
        <w:spacing w:before="120" w:after="120" w:line="288" w:lineRule="auto"/>
        <w:ind w:left="0"/>
        <w:jc w:val="left"/>
        <w:rPr>
          <w:rFonts w:hint="eastAsia" w:ascii="黑体" w:hAnsi="黑体" w:eastAsia="黑体" w:cs="黑体"/>
        </w:rPr>
      </w:pPr>
      <w:r>
        <w:rPr>
          <w:rFonts w:hint="eastAsia" w:ascii="黑体" w:hAnsi="黑体" w:eastAsia="黑体" w:cs="黑体"/>
          <w:sz w:val="22"/>
        </w:rPr>
        <w:t>地形地貌：项目所在地属于海南琼海低山丘陵与平原过渡区域，地势平缓，原生地形肌理完整，无地质灾害隐患；周边以乡野植被、农田为主，地形条件适宜项目低密建设，无需大规模挖填土方，可最大限度保留原生地形风貌。</w:t>
      </w:r>
    </w:p>
    <w:p w14:paraId="0076D1F2">
      <w:pPr>
        <w:numPr>
          <w:ilvl w:val="0"/>
          <w:numId w:val="15"/>
        </w:numPr>
        <w:spacing w:before="120" w:after="120" w:line="288" w:lineRule="auto"/>
        <w:ind w:left="0"/>
        <w:jc w:val="left"/>
        <w:rPr>
          <w:rFonts w:hint="eastAsia" w:ascii="黑体" w:hAnsi="黑体" w:eastAsia="黑体" w:cs="黑体"/>
        </w:rPr>
      </w:pPr>
      <w:r>
        <w:rPr>
          <w:rFonts w:hint="eastAsia" w:ascii="黑体" w:hAnsi="黑体" w:eastAsia="黑体" w:cs="黑体"/>
          <w:sz w:val="22"/>
        </w:rPr>
        <w:t>气候环境：项目区域属于热带季风气候，四季温暖湿润，光照充足，降水充沛，主导风向适宜，有利于建筑自然通风、采光，也有利于植被生长及污染物扩散；区域气候环境质量优良，符合《环境空气质量标准》（GB 3095-2012）一级标准。</w:t>
      </w:r>
    </w:p>
    <w:p w14:paraId="1F2B180B">
      <w:pPr>
        <w:numPr>
          <w:ilvl w:val="0"/>
          <w:numId w:val="16"/>
        </w:numPr>
        <w:spacing w:before="120" w:after="120" w:line="288" w:lineRule="auto"/>
        <w:ind w:left="0"/>
        <w:jc w:val="left"/>
        <w:rPr>
          <w:rFonts w:hint="eastAsia" w:ascii="黑体" w:hAnsi="黑体" w:eastAsia="黑体" w:cs="黑体"/>
        </w:rPr>
      </w:pPr>
      <w:r>
        <w:rPr>
          <w:rFonts w:hint="eastAsia" w:ascii="黑体" w:hAnsi="黑体" w:eastAsia="黑体" w:cs="黑体"/>
          <w:sz w:val="22"/>
        </w:rPr>
        <w:t>水文环境：项目毗邻万泉河，周边分布原生泉脉（为温泉用水来源），地下水及地表水水质良好，无明显污染；区域水资源丰富，温泉水资源为天然优质水源，符合温泉康养用水卫生标准；项目建设及运营过程中严格保护泉脉及周边水资源，避免污染。</w:t>
      </w:r>
    </w:p>
    <w:p w14:paraId="045B09B6">
      <w:pPr>
        <w:numPr>
          <w:ilvl w:val="0"/>
          <w:numId w:val="17"/>
        </w:numPr>
        <w:spacing w:before="120" w:after="120" w:line="288" w:lineRule="auto"/>
        <w:ind w:left="0"/>
        <w:jc w:val="left"/>
        <w:rPr>
          <w:rFonts w:hint="eastAsia" w:ascii="黑体" w:hAnsi="黑体" w:eastAsia="黑体" w:cs="黑体"/>
        </w:rPr>
      </w:pPr>
      <w:r>
        <w:rPr>
          <w:rFonts w:hint="eastAsia" w:ascii="黑体" w:hAnsi="黑体" w:eastAsia="黑体" w:cs="黑体"/>
          <w:sz w:val="22"/>
        </w:rPr>
        <w:t>生态环境：项目区域原生植被覆盖率较高，以热带乡土植物为主，无珍稀濒危野生动植物及国家级、省级保护物种；周边生态系统完整，主要为乡村生态、农田生态及河流生态，生态敏感性较低；项目建设严格遵循生态优先原则，规划保留80%原生植被，可有效维护区域生态平衡。</w:t>
      </w:r>
    </w:p>
    <w:p w14:paraId="0ED2CBA7">
      <w:pPr>
        <w:spacing w:before="300" w:after="120" w:line="288" w:lineRule="auto"/>
        <w:ind w:left="0"/>
        <w:jc w:val="left"/>
        <w:outlineLvl w:val="2"/>
        <w:rPr>
          <w:rFonts w:hint="eastAsia" w:ascii="黑体" w:hAnsi="黑体" w:eastAsia="黑体" w:cs="黑体"/>
        </w:rPr>
      </w:pPr>
      <w:bookmarkStart w:id="6" w:name="heading_6"/>
      <w:r>
        <w:rPr>
          <w:rFonts w:hint="eastAsia" w:ascii="黑体" w:hAnsi="黑体" w:eastAsia="黑体" w:cs="黑体"/>
          <w:b/>
          <w:sz w:val="30"/>
        </w:rPr>
        <w:t>（二）社会环境现状</w:t>
      </w:r>
      <w:bookmarkEnd w:id="6"/>
    </w:p>
    <w:p w14:paraId="587B944F">
      <w:pPr>
        <w:spacing w:before="120" w:after="120" w:line="288" w:lineRule="auto"/>
        <w:ind w:left="0"/>
        <w:jc w:val="left"/>
        <w:rPr>
          <w:rFonts w:hint="eastAsia" w:ascii="黑体" w:hAnsi="黑体" w:eastAsia="黑体" w:cs="黑体"/>
        </w:rPr>
      </w:pPr>
      <w:r>
        <w:rPr>
          <w:rFonts w:hint="eastAsia" w:ascii="黑体" w:hAnsi="黑体" w:eastAsia="黑体" w:cs="黑体"/>
          <w:sz w:val="22"/>
        </w:rPr>
        <w:t>项目位于琼海市北仍村，属于乡村振兴重点区域，周边居民以当地村民为主，人口密度适中，居住集中；区域侨乡文化浓厚，旅游资源丰富，毗邻官塘温泉等景区，交通便利，基础设施逐步完善；当地居民主要以农业、旅游业为主，对项目建设持支持态度，项目建设可带动当地就业，助力乡村振兴；区域无文物保护单位、历史遗迹及敏感社会环境节点，社会环境适宜项目建设。</w:t>
      </w:r>
    </w:p>
    <w:p w14:paraId="05335933">
      <w:pPr>
        <w:spacing w:before="300" w:after="120" w:line="288" w:lineRule="auto"/>
        <w:ind w:left="0"/>
        <w:jc w:val="left"/>
        <w:outlineLvl w:val="2"/>
        <w:rPr>
          <w:rFonts w:hint="eastAsia" w:ascii="黑体" w:hAnsi="黑体" w:eastAsia="黑体" w:cs="黑体"/>
        </w:rPr>
      </w:pPr>
      <w:bookmarkStart w:id="7" w:name="heading_7"/>
      <w:r>
        <w:rPr>
          <w:rFonts w:hint="eastAsia" w:ascii="黑体" w:hAnsi="黑体" w:eastAsia="黑体" w:cs="黑体"/>
          <w:b/>
          <w:sz w:val="30"/>
        </w:rPr>
        <w:t>（三）环境质量现状评价</w:t>
      </w:r>
      <w:bookmarkEnd w:id="7"/>
    </w:p>
    <w:p w14:paraId="658A611F">
      <w:pPr>
        <w:numPr>
          <w:ilvl w:val="0"/>
          <w:numId w:val="18"/>
        </w:numPr>
        <w:spacing w:before="120" w:after="120" w:line="288" w:lineRule="auto"/>
        <w:ind w:left="0"/>
        <w:jc w:val="left"/>
        <w:rPr>
          <w:rFonts w:hint="eastAsia" w:ascii="黑体" w:hAnsi="黑体" w:eastAsia="黑体" w:cs="黑体"/>
        </w:rPr>
      </w:pPr>
      <w:r>
        <w:rPr>
          <w:rFonts w:hint="eastAsia" w:ascii="黑体" w:hAnsi="黑体" w:eastAsia="黑体" w:cs="黑体"/>
          <w:sz w:val="22"/>
        </w:rPr>
        <w:t>空气质量：项目区域无工业污染源，周边以农业、旅游业为主，大气污染物排放极少，PM2.5、PM10、SO₂、NO₂等污染物浓度均符合《环境空气质量标准》（GB 3095-2012）一级标准，空气质量优良。</w:t>
      </w:r>
    </w:p>
    <w:p w14:paraId="24045DBF">
      <w:pPr>
        <w:numPr>
          <w:ilvl w:val="0"/>
          <w:numId w:val="19"/>
        </w:numPr>
        <w:spacing w:before="120" w:after="120" w:line="288" w:lineRule="auto"/>
        <w:ind w:left="0"/>
        <w:jc w:val="left"/>
        <w:rPr>
          <w:rFonts w:hint="eastAsia" w:ascii="黑体" w:hAnsi="黑体" w:eastAsia="黑体" w:cs="黑体"/>
        </w:rPr>
      </w:pPr>
      <w:r>
        <w:rPr>
          <w:rFonts w:hint="eastAsia" w:ascii="黑体" w:hAnsi="黑体" w:eastAsia="黑体" w:cs="黑体"/>
          <w:sz w:val="22"/>
        </w:rPr>
        <w:t>水环境质量：周边地表水（万泉河支流）、地下水及泉脉水质良好，pH值、溶解氧、COD、BOD等指标均符合《地表水环境质量标准》（GB 3838-2002）Ⅱ类标准及《地下水质量标准》（GB/T 14848-2017）Ⅲ类标准，满足温泉康养、生活用水及生态用水需求。</w:t>
      </w:r>
    </w:p>
    <w:p w14:paraId="2B0EEDE7">
      <w:pPr>
        <w:numPr>
          <w:ilvl w:val="0"/>
          <w:numId w:val="20"/>
        </w:numPr>
        <w:spacing w:before="120" w:after="120" w:line="288" w:lineRule="auto"/>
        <w:ind w:left="0"/>
        <w:jc w:val="left"/>
        <w:rPr>
          <w:rFonts w:hint="eastAsia" w:ascii="黑体" w:hAnsi="黑体" w:eastAsia="黑体" w:cs="黑体"/>
        </w:rPr>
      </w:pPr>
      <w:r>
        <w:rPr>
          <w:rFonts w:hint="eastAsia" w:ascii="黑体" w:hAnsi="黑体" w:eastAsia="黑体" w:cs="黑体"/>
          <w:sz w:val="22"/>
        </w:rPr>
        <w:t>声环境质量：项目区域远离工业厂区、交通主干道，周边噪声主要来源于乡村生活噪声、少量交通噪声，噪声值≤50dB(A)，符合《声环境质量标准》（GB 3096-2008）1类标准，声环境质量良好。</w:t>
      </w:r>
    </w:p>
    <w:p w14:paraId="7759DC4E">
      <w:pPr>
        <w:numPr>
          <w:ilvl w:val="0"/>
          <w:numId w:val="21"/>
        </w:numPr>
        <w:spacing w:before="120" w:after="120" w:line="288" w:lineRule="auto"/>
        <w:ind w:left="0"/>
        <w:jc w:val="left"/>
        <w:rPr>
          <w:rFonts w:hint="eastAsia" w:ascii="黑体" w:hAnsi="黑体" w:eastAsia="黑体" w:cs="黑体"/>
        </w:rPr>
      </w:pPr>
      <w:r>
        <w:rPr>
          <w:rFonts w:hint="eastAsia" w:ascii="黑体" w:hAnsi="黑体" w:eastAsia="黑体" w:cs="黑体"/>
          <w:sz w:val="22"/>
        </w:rPr>
        <w:t>土壤环境质量：项目区域土壤以热带赤红壤为主，土壤肥力适中，无重金属污染及其他土壤污染问题，符合《土壤环境质量 建设用地土壤污染风险管控标准》（GB 36600-2018）一类用地标准，适宜项目建设。</w:t>
      </w:r>
    </w:p>
    <w:p w14:paraId="5C49627C">
      <w:pPr>
        <w:spacing w:before="320" w:after="120" w:line="288" w:lineRule="auto"/>
        <w:ind w:left="0"/>
        <w:jc w:val="left"/>
        <w:outlineLvl w:val="1"/>
        <w:rPr>
          <w:rFonts w:hint="eastAsia" w:ascii="黑体" w:hAnsi="黑体" w:eastAsia="黑体" w:cs="黑体"/>
        </w:rPr>
      </w:pPr>
      <w:bookmarkStart w:id="8" w:name="heading_8"/>
      <w:r>
        <w:rPr>
          <w:rFonts w:hint="eastAsia" w:ascii="黑体" w:hAnsi="黑体" w:eastAsia="黑体" w:cs="黑体"/>
          <w:b/>
          <w:sz w:val="32"/>
        </w:rPr>
        <w:t>三、项目建设及运营期环境影响分析</w:t>
      </w:r>
      <w:bookmarkEnd w:id="8"/>
    </w:p>
    <w:p w14:paraId="00CB2DAD">
      <w:pPr>
        <w:spacing w:before="300" w:after="120" w:line="288" w:lineRule="auto"/>
        <w:ind w:left="0"/>
        <w:jc w:val="left"/>
        <w:outlineLvl w:val="2"/>
        <w:rPr>
          <w:rFonts w:hint="eastAsia" w:ascii="黑体" w:hAnsi="黑体" w:eastAsia="黑体" w:cs="黑体"/>
        </w:rPr>
      </w:pPr>
      <w:bookmarkStart w:id="9" w:name="heading_9"/>
      <w:r>
        <w:rPr>
          <w:rFonts w:hint="eastAsia" w:ascii="黑体" w:hAnsi="黑体" w:eastAsia="黑体" w:cs="黑体"/>
          <w:b/>
          <w:sz w:val="30"/>
        </w:rPr>
        <w:t>（一）建设期间环境影响分析</w:t>
      </w:r>
      <w:bookmarkEnd w:id="9"/>
    </w:p>
    <w:p w14:paraId="6C58361E">
      <w:pPr>
        <w:spacing w:before="260" w:after="120" w:line="288" w:lineRule="auto"/>
        <w:ind w:left="0"/>
        <w:jc w:val="left"/>
        <w:outlineLvl w:val="3"/>
        <w:rPr>
          <w:rFonts w:hint="eastAsia" w:ascii="黑体" w:hAnsi="黑体" w:eastAsia="黑体" w:cs="黑体"/>
        </w:rPr>
      </w:pPr>
      <w:bookmarkStart w:id="10" w:name="heading_10"/>
      <w:r>
        <w:rPr>
          <w:rFonts w:hint="eastAsia" w:ascii="黑体" w:hAnsi="黑体" w:eastAsia="黑体" w:cs="黑体"/>
          <w:b/>
          <w:sz w:val="28"/>
        </w:rPr>
        <w:t>1. 大气环境影响</w:t>
      </w:r>
      <w:bookmarkEnd w:id="10"/>
    </w:p>
    <w:p w14:paraId="7554795C">
      <w:pPr>
        <w:spacing w:before="120" w:after="120" w:line="288" w:lineRule="auto"/>
        <w:ind w:left="0"/>
        <w:jc w:val="left"/>
        <w:rPr>
          <w:rFonts w:hint="eastAsia" w:ascii="黑体" w:hAnsi="黑体" w:eastAsia="黑体" w:cs="黑体"/>
        </w:rPr>
      </w:pPr>
      <w:r>
        <w:rPr>
          <w:rFonts w:hint="eastAsia" w:ascii="黑体" w:hAnsi="黑体" w:eastAsia="黑体" w:cs="黑体"/>
          <w:sz w:val="22"/>
        </w:rPr>
        <w:t>建设期间大气污染物主要为施工扬尘、施工机械废气。施工扬尘主要来源于土方开挖、物料堆放、运输车辆行驶等，若未采取有效防控措施，可能对周边空气质量造成短暂影响；施工机械（挖掘机、装载机等）废气主要为NO₂、SO₂、颗粒物等，排放量较小，且施工周期较短，对周边大气环境影响有限。</w:t>
      </w:r>
    </w:p>
    <w:p w14:paraId="6575EFCC">
      <w:pPr>
        <w:spacing w:before="260" w:after="120" w:line="288" w:lineRule="auto"/>
        <w:ind w:left="0"/>
        <w:jc w:val="left"/>
        <w:outlineLvl w:val="3"/>
        <w:rPr>
          <w:rFonts w:hint="eastAsia" w:ascii="黑体" w:hAnsi="黑体" w:eastAsia="黑体" w:cs="黑体"/>
        </w:rPr>
      </w:pPr>
      <w:bookmarkStart w:id="11" w:name="heading_11"/>
      <w:r>
        <w:rPr>
          <w:rFonts w:hint="eastAsia" w:ascii="黑体" w:hAnsi="黑体" w:eastAsia="黑体" w:cs="黑体"/>
          <w:b/>
          <w:sz w:val="28"/>
        </w:rPr>
        <w:t>2. 水环境影响</w:t>
      </w:r>
      <w:bookmarkEnd w:id="11"/>
    </w:p>
    <w:p w14:paraId="322D0862">
      <w:pPr>
        <w:spacing w:before="120" w:after="120" w:line="288" w:lineRule="auto"/>
        <w:ind w:left="0"/>
        <w:jc w:val="left"/>
        <w:rPr>
          <w:rFonts w:hint="eastAsia" w:ascii="黑体" w:hAnsi="黑体" w:eastAsia="黑体" w:cs="黑体"/>
        </w:rPr>
      </w:pPr>
      <w:r>
        <w:rPr>
          <w:rFonts w:hint="eastAsia" w:ascii="黑体" w:hAnsi="黑体" w:eastAsia="黑体" w:cs="黑体"/>
          <w:sz w:val="22"/>
        </w:rPr>
        <w:t>建设期间废水主要为施工废水（冲洗废水、施工人员生活污水）。施工废水含泥沙、悬浮物等，若直接排放，可能污染周边地表水、地下水及泉脉；施工人员生活污水含COD、BOD、氨氮等污染物，排放量较小，若处理不当，可能对周边水环境造成轻微污染。</w:t>
      </w:r>
    </w:p>
    <w:p w14:paraId="22BF4077">
      <w:pPr>
        <w:spacing w:before="260" w:after="120" w:line="288" w:lineRule="auto"/>
        <w:ind w:left="0"/>
        <w:jc w:val="left"/>
        <w:outlineLvl w:val="3"/>
        <w:rPr>
          <w:rFonts w:hint="eastAsia" w:ascii="黑体" w:hAnsi="黑体" w:eastAsia="黑体" w:cs="黑体"/>
        </w:rPr>
      </w:pPr>
      <w:bookmarkStart w:id="12" w:name="heading_12"/>
      <w:r>
        <w:rPr>
          <w:rFonts w:hint="eastAsia" w:ascii="黑体" w:hAnsi="黑体" w:eastAsia="黑体" w:cs="黑体"/>
          <w:b/>
          <w:sz w:val="28"/>
        </w:rPr>
        <w:t>3. 声环境影响</w:t>
      </w:r>
      <w:bookmarkEnd w:id="12"/>
    </w:p>
    <w:p w14:paraId="0464FC0A">
      <w:pPr>
        <w:spacing w:before="120" w:after="120" w:line="288" w:lineRule="auto"/>
        <w:ind w:left="0"/>
        <w:jc w:val="left"/>
        <w:rPr>
          <w:rFonts w:hint="eastAsia" w:ascii="黑体" w:hAnsi="黑体" w:eastAsia="黑体" w:cs="黑体"/>
        </w:rPr>
      </w:pPr>
      <w:r>
        <w:rPr>
          <w:rFonts w:hint="eastAsia" w:ascii="黑体" w:hAnsi="黑体" w:eastAsia="黑体" w:cs="黑体"/>
          <w:sz w:val="22"/>
        </w:rPr>
        <w:t>建设期间噪声主要来源于施工机械（挖掘机、装载机、搅拌机等）运行噪声，噪声值范围为75-90dB(A)，施工时段主要为白天（8:00-18:00），夜间禁止施工；施工噪声可能对周边村民生活造成短暂影响，但影响范围较小，且随着施工结束而消失。</w:t>
      </w:r>
    </w:p>
    <w:p w14:paraId="12394767">
      <w:pPr>
        <w:spacing w:before="260" w:after="120" w:line="288" w:lineRule="auto"/>
        <w:ind w:left="0"/>
        <w:jc w:val="left"/>
        <w:outlineLvl w:val="3"/>
        <w:rPr>
          <w:rFonts w:hint="eastAsia" w:ascii="黑体" w:hAnsi="黑体" w:eastAsia="黑体" w:cs="黑体"/>
        </w:rPr>
      </w:pPr>
      <w:bookmarkStart w:id="13" w:name="heading_13"/>
      <w:r>
        <w:rPr>
          <w:rFonts w:hint="eastAsia" w:ascii="黑体" w:hAnsi="黑体" w:eastAsia="黑体" w:cs="黑体"/>
          <w:b/>
          <w:sz w:val="28"/>
        </w:rPr>
        <w:t>4. 固体废物影响</w:t>
      </w:r>
      <w:bookmarkEnd w:id="13"/>
    </w:p>
    <w:p w14:paraId="16F8CF8D">
      <w:pPr>
        <w:spacing w:before="120" w:after="120" w:line="288" w:lineRule="auto"/>
        <w:ind w:left="0"/>
        <w:jc w:val="left"/>
        <w:rPr>
          <w:rFonts w:hint="eastAsia" w:ascii="黑体" w:hAnsi="黑体" w:eastAsia="黑体" w:cs="黑体"/>
        </w:rPr>
      </w:pPr>
      <w:r>
        <w:rPr>
          <w:rFonts w:hint="eastAsia" w:ascii="黑体" w:hAnsi="黑体" w:eastAsia="黑体" w:cs="黑体"/>
          <w:sz w:val="22"/>
        </w:rPr>
        <w:t>建设期间固体废物主要为施工垃圾（建筑垃圾、弃土、弃料等）及施工人员生活垃圾。施工垃圾若随意堆放、丢弃，可能破坏周边生态环境，影响景观；生活垃圾若未及时收集转运，可能滋生蚊虫、散发异味，对周边环境造成轻微污染。</w:t>
      </w:r>
    </w:p>
    <w:p w14:paraId="67A958FF">
      <w:pPr>
        <w:spacing w:before="260" w:after="120" w:line="288" w:lineRule="auto"/>
        <w:ind w:left="0"/>
        <w:jc w:val="left"/>
        <w:outlineLvl w:val="3"/>
        <w:rPr>
          <w:rFonts w:hint="eastAsia" w:ascii="黑体" w:hAnsi="黑体" w:eastAsia="黑体" w:cs="黑体"/>
        </w:rPr>
      </w:pPr>
      <w:bookmarkStart w:id="14" w:name="heading_14"/>
      <w:r>
        <w:rPr>
          <w:rFonts w:hint="eastAsia" w:ascii="黑体" w:hAnsi="黑体" w:eastAsia="黑体" w:cs="黑体"/>
          <w:b/>
          <w:sz w:val="28"/>
        </w:rPr>
        <w:t>5. 生态环境影响</w:t>
      </w:r>
      <w:bookmarkEnd w:id="14"/>
    </w:p>
    <w:p w14:paraId="2C22CDB0">
      <w:pPr>
        <w:spacing w:before="120" w:after="120" w:line="288" w:lineRule="auto"/>
        <w:ind w:left="0"/>
        <w:jc w:val="left"/>
        <w:rPr>
          <w:rFonts w:hint="eastAsia" w:ascii="黑体" w:hAnsi="黑体" w:eastAsia="黑体" w:cs="黑体"/>
        </w:rPr>
      </w:pPr>
      <w:r>
        <w:rPr>
          <w:rFonts w:hint="eastAsia" w:ascii="黑体" w:hAnsi="黑体" w:eastAsia="黑体" w:cs="黑体"/>
          <w:sz w:val="22"/>
        </w:rPr>
        <w:t>建设期间生态影响主要为植被破坏、地形扰动。项目施工过程中需清理部分地表植被（规划保留80%原生植被），若清理不当，可能导致水土流失；土方开挖可能扰动地表土壤，破坏局部生态肌理，但影响范围较小，且可通过后期生态修复措施恢复。</w:t>
      </w:r>
    </w:p>
    <w:p w14:paraId="4D2F86F0">
      <w:pPr>
        <w:spacing w:before="300" w:after="120" w:line="288" w:lineRule="auto"/>
        <w:ind w:left="0"/>
        <w:jc w:val="left"/>
        <w:outlineLvl w:val="2"/>
        <w:rPr>
          <w:rFonts w:hint="eastAsia" w:ascii="黑体" w:hAnsi="黑体" w:eastAsia="黑体" w:cs="黑体"/>
        </w:rPr>
      </w:pPr>
      <w:bookmarkStart w:id="15" w:name="heading_15"/>
      <w:r>
        <w:rPr>
          <w:rFonts w:hint="eastAsia" w:ascii="黑体" w:hAnsi="黑体" w:eastAsia="黑体" w:cs="黑体"/>
          <w:b/>
          <w:sz w:val="30"/>
        </w:rPr>
        <w:t>（二）运营期间环境影响分析</w:t>
      </w:r>
      <w:bookmarkEnd w:id="15"/>
    </w:p>
    <w:p w14:paraId="51366664">
      <w:pPr>
        <w:spacing w:before="260" w:after="120" w:line="288" w:lineRule="auto"/>
        <w:ind w:left="0"/>
        <w:jc w:val="left"/>
        <w:outlineLvl w:val="3"/>
        <w:rPr>
          <w:rFonts w:hint="eastAsia" w:ascii="黑体" w:hAnsi="黑体" w:eastAsia="黑体" w:cs="黑体"/>
        </w:rPr>
      </w:pPr>
      <w:bookmarkStart w:id="16" w:name="heading_16"/>
      <w:r>
        <w:rPr>
          <w:rFonts w:hint="eastAsia" w:ascii="黑体" w:hAnsi="黑体" w:eastAsia="黑体" w:cs="黑体"/>
          <w:b/>
          <w:sz w:val="28"/>
        </w:rPr>
        <w:t>1. 大气环境影响</w:t>
      </w:r>
      <w:bookmarkEnd w:id="16"/>
    </w:p>
    <w:p w14:paraId="5B847756">
      <w:pPr>
        <w:spacing w:before="120" w:after="120" w:line="288" w:lineRule="auto"/>
        <w:ind w:left="0"/>
        <w:jc w:val="left"/>
        <w:rPr>
          <w:rFonts w:hint="eastAsia" w:ascii="黑体" w:hAnsi="黑体" w:eastAsia="黑体" w:cs="黑体"/>
        </w:rPr>
      </w:pPr>
      <w:r>
        <w:rPr>
          <w:rFonts w:hint="eastAsia" w:ascii="黑体" w:hAnsi="黑体" w:eastAsia="黑体" w:cs="黑体"/>
          <w:sz w:val="22"/>
        </w:rPr>
        <w:t>运营期间大气污染物主要为餐饮油烟、温泉池挥发气体、生活垃圾异味及车辆尾气。餐饮油烟来源于项目配套餐饮设施，若未安装高效油烟净化设施，可能对周边空气质量造成轻微影响；温泉池挥发气体主要为水蒸气，无有毒有害成分，对环境无不良影响；生活垃圾若未及时清运，可能散发异味；车辆尾气来源于停车场车辆行驶，排放量较小，且停车场周边种植绿化植被，可有效净化尾气，对大气环境影响有限。</w:t>
      </w:r>
    </w:p>
    <w:p w14:paraId="6A7B3EB6">
      <w:pPr>
        <w:spacing w:before="260" w:after="120" w:line="288" w:lineRule="auto"/>
        <w:ind w:left="0"/>
        <w:jc w:val="left"/>
        <w:outlineLvl w:val="3"/>
        <w:rPr>
          <w:rFonts w:hint="eastAsia" w:ascii="黑体" w:hAnsi="黑体" w:eastAsia="黑体" w:cs="黑体"/>
        </w:rPr>
      </w:pPr>
      <w:bookmarkStart w:id="17" w:name="heading_17"/>
      <w:r>
        <w:rPr>
          <w:rFonts w:hint="eastAsia" w:ascii="黑体" w:hAnsi="黑体" w:eastAsia="黑体" w:cs="黑体"/>
          <w:b/>
          <w:sz w:val="28"/>
        </w:rPr>
        <w:t>2. 水环境影响</w:t>
      </w:r>
      <w:bookmarkEnd w:id="17"/>
    </w:p>
    <w:p w14:paraId="75A9B51A">
      <w:pPr>
        <w:spacing w:before="120" w:after="120" w:line="288" w:lineRule="auto"/>
        <w:ind w:left="0"/>
        <w:jc w:val="left"/>
        <w:rPr>
          <w:rFonts w:hint="eastAsia" w:ascii="黑体" w:hAnsi="黑体" w:eastAsia="黑体" w:cs="黑体"/>
        </w:rPr>
      </w:pPr>
      <w:r>
        <w:rPr>
          <w:rFonts w:hint="eastAsia" w:ascii="黑体" w:hAnsi="黑体" w:eastAsia="黑体" w:cs="黑体"/>
          <w:sz w:val="22"/>
        </w:rPr>
        <w:t>运营期间废水主要为生活污水、温泉池换水及清洗废水。生活污水含COD、BOD、氨氮等污染物，若未处理达标排放，可能污染周边地表水、地下水及泉脉；温泉池换水及清洗废水含少量悬浮物、消毒剂残留，若直接排放，可能对水环境造成轻微污染；此外，消毒用品使用过程中若操作不当，可能产生少量有害废水，需严格管控。</w:t>
      </w:r>
    </w:p>
    <w:p w14:paraId="07ADC78D">
      <w:pPr>
        <w:spacing w:before="260" w:after="120" w:line="288" w:lineRule="auto"/>
        <w:ind w:left="0"/>
        <w:jc w:val="left"/>
        <w:outlineLvl w:val="3"/>
        <w:rPr>
          <w:rFonts w:hint="eastAsia" w:ascii="黑体" w:hAnsi="黑体" w:eastAsia="黑体" w:cs="黑体"/>
        </w:rPr>
      </w:pPr>
      <w:bookmarkStart w:id="18" w:name="heading_18"/>
      <w:r>
        <w:rPr>
          <w:rFonts w:hint="eastAsia" w:ascii="黑体" w:hAnsi="黑体" w:eastAsia="黑体" w:cs="黑体"/>
          <w:b/>
          <w:sz w:val="28"/>
        </w:rPr>
        <w:t>3. 声环境影响</w:t>
      </w:r>
      <w:bookmarkEnd w:id="18"/>
    </w:p>
    <w:p w14:paraId="613AF5D3">
      <w:pPr>
        <w:spacing w:before="120" w:after="120" w:line="288" w:lineRule="auto"/>
        <w:ind w:left="0"/>
        <w:jc w:val="left"/>
        <w:rPr>
          <w:rFonts w:hint="eastAsia" w:ascii="黑体" w:hAnsi="黑体" w:eastAsia="黑体" w:cs="黑体"/>
        </w:rPr>
      </w:pPr>
      <w:r>
        <w:rPr>
          <w:rFonts w:hint="eastAsia" w:ascii="黑体" w:hAnsi="黑体" w:eastAsia="黑体" w:cs="黑体"/>
          <w:sz w:val="22"/>
        </w:rPr>
        <w:t>运营期间噪声主要为居民生活噪声、康养设施运行噪声、车辆行驶噪声及人员活动噪声。居民生活噪声、人员活动噪声强度较低，对周边环境影响较小；康养设施（水泵、空调等）运行噪声若未采取降噪措施，可能对周边居民造成轻微影响；车辆行驶噪声主要来源于停车场，排放量较小，且通过设置减速带、种植绿化隔离带等措施，可有效控制噪声传播。</w:t>
      </w:r>
    </w:p>
    <w:p w14:paraId="7F98173A">
      <w:pPr>
        <w:spacing w:before="260" w:after="120" w:line="288" w:lineRule="auto"/>
        <w:ind w:left="0"/>
        <w:jc w:val="left"/>
        <w:outlineLvl w:val="3"/>
        <w:rPr>
          <w:rFonts w:hint="eastAsia" w:ascii="黑体" w:hAnsi="黑体" w:eastAsia="黑体" w:cs="黑体"/>
        </w:rPr>
      </w:pPr>
      <w:bookmarkStart w:id="19" w:name="heading_19"/>
      <w:r>
        <w:rPr>
          <w:rFonts w:hint="eastAsia" w:ascii="黑体" w:hAnsi="黑体" w:eastAsia="黑体" w:cs="黑体"/>
          <w:b/>
          <w:sz w:val="28"/>
        </w:rPr>
        <w:t>4. 固体废物影响</w:t>
      </w:r>
      <w:bookmarkEnd w:id="19"/>
    </w:p>
    <w:p w14:paraId="571E75B5">
      <w:pPr>
        <w:spacing w:before="120" w:after="120" w:line="288" w:lineRule="auto"/>
        <w:ind w:left="0"/>
        <w:jc w:val="left"/>
        <w:rPr>
          <w:rFonts w:hint="eastAsia" w:ascii="黑体" w:hAnsi="黑体" w:eastAsia="黑体" w:cs="黑体"/>
        </w:rPr>
      </w:pPr>
      <w:r>
        <w:rPr>
          <w:rFonts w:hint="eastAsia" w:ascii="黑体" w:hAnsi="黑体" w:eastAsia="黑体" w:cs="黑体"/>
          <w:sz w:val="22"/>
        </w:rPr>
        <w:t>运营期间固体废物主要为居民生活垃圾、康养设施废弃物（一次性泡池配套用品、废弃毛巾等）及餐饮垃圾。生活垃圾若未分类收集、及时转运，可能滋生蚊虫、散发异味，污染环境；康养设施废弃物及餐饮垃圾若处理不当，可能造成二次污染；一次性用品若未按规定处置，可能破坏周边生态景观。</w:t>
      </w:r>
    </w:p>
    <w:p w14:paraId="17974451">
      <w:pPr>
        <w:spacing w:before="260" w:after="120" w:line="288" w:lineRule="auto"/>
        <w:ind w:left="0"/>
        <w:jc w:val="left"/>
        <w:outlineLvl w:val="3"/>
        <w:rPr>
          <w:rFonts w:hint="eastAsia" w:ascii="黑体" w:hAnsi="黑体" w:eastAsia="黑体" w:cs="黑体"/>
        </w:rPr>
      </w:pPr>
      <w:bookmarkStart w:id="20" w:name="heading_20"/>
      <w:r>
        <w:rPr>
          <w:rFonts w:hint="eastAsia" w:ascii="黑体" w:hAnsi="黑体" w:eastAsia="黑体" w:cs="黑体"/>
          <w:b/>
          <w:sz w:val="28"/>
        </w:rPr>
        <w:t>5. 生态环境影响</w:t>
      </w:r>
      <w:bookmarkEnd w:id="20"/>
    </w:p>
    <w:p w14:paraId="33AD819D">
      <w:pPr>
        <w:spacing w:before="120" w:after="120" w:line="288" w:lineRule="auto"/>
        <w:ind w:left="0"/>
        <w:jc w:val="left"/>
        <w:rPr>
          <w:rFonts w:hint="eastAsia" w:ascii="黑体" w:hAnsi="黑体" w:eastAsia="黑体" w:cs="黑体"/>
        </w:rPr>
      </w:pPr>
      <w:r>
        <w:rPr>
          <w:rFonts w:hint="eastAsia" w:ascii="黑体" w:hAnsi="黑体" w:eastAsia="黑体" w:cs="黑体"/>
          <w:sz w:val="22"/>
        </w:rPr>
        <w:t>运营期间生态影响主要为植被养护不当、外来物种入侵及温泉资源过度开采。若植被养护不到位，可能导致绿化植被枯萎，影响区域生态涵养能力；若引入外来物种，可能破坏本土生态系统；温泉资源若过度开采，可能导致泉脉水量减少，影响区域水资源平衡；此外，游客活动可能对周边原生植被造成轻微破坏，需加强管控。</w:t>
      </w:r>
    </w:p>
    <w:p w14:paraId="3141C395">
      <w:pPr>
        <w:spacing w:before="260" w:after="120" w:line="288" w:lineRule="auto"/>
        <w:ind w:left="0"/>
        <w:jc w:val="left"/>
        <w:outlineLvl w:val="3"/>
        <w:rPr>
          <w:rFonts w:hint="eastAsia" w:ascii="黑体" w:hAnsi="黑体" w:eastAsia="黑体" w:cs="黑体"/>
        </w:rPr>
      </w:pPr>
      <w:bookmarkStart w:id="21" w:name="heading_21"/>
      <w:r>
        <w:rPr>
          <w:rFonts w:hint="eastAsia" w:ascii="黑体" w:hAnsi="黑体" w:eastAsia="黑体" w:cs="黑体"/>
          <w:b/>
          <w:sz w:val="28"/>
        </w:rPr>
        <w:t>6. 其他环境影响</w:t>
      </w:r>
      <w:bookmarkEnd w:id="21"/>
    </w:p>
    <w:p w14:paraId="0A726E5B">
      <w:pPr>
        <w:spacing w:before="120" w:after="120" w:line="288" w:lineRule="auto"/>
        <w:ind w:left="0"/>
        <w:jc w:val="left"/>
        <w:rPr>
          <w:rFonts w:hint="eastAsia" w:ascii="黑体" w:hAnsi="黑体" w:eastAsia="黑体" w:cs="黑体"/>
        </w:rPr>
      </w:pPr>
      <w:r>
        <w:rPr>
          <w:rFonts w:hint="eastAsia" w:ascii="黑体" w:hAnsi="黑体" w:eastAsia="黑体" w:cs="黑体"/>
          <w:sz w:val="22"/>
        </w:rPr>
        <w:t>项目运营期间使用的洗涤剂、消毒剂等化学用品，若使用不当或泄漏，可能对土壤、水环境造成轻微污染；光伏系统、地源热泵等绿建设施运行过程中，无明显污染物排放，对环境无不良影响；建筑运行过程中碳排放严格控制在合理范围，符合海南自贸港生态环保要求。</w:t>
      </w:r>
    </w:p>
    <w:p w14:paraId="3FC8403C">
      <w:pPr>
        <w:spacing w:before="320" w:after="120" w:line="288" w:lineRule="auto"/>
        <w:ind w:left="0"/>
        <w:jc w:val="left"/>
        <w:outlineLvl w:val="1"/>
        <w:rPr>
          <w:rFonts w:hint="eastAsia" w:ascii="黑体" w:hAnsi="黑体" w:eastAsia="黑体" w:cs="黑体"/>
        </w:rPr>
      </w:pPr>
      <w:bookmarkStart w:id="22" w:name="heading_22"/>
      <w:r>
        <w:rPr>
          <w:rFonts w:hint="eastAsia" w:ascii="黑体" w:hAnsi="黑体" w:eastAsia="黑体" w:cs="黑体"/>
          <w:b/>
          <w:sz w:val="32"/>
        </w:rPr>
        <w:t>四、环境保护措施及可行性论证</w:t>
      </w:r>
      <w:bookmarkEnd w:id="22"/>
    </w:p>
    <w:p w14:paraId="1543906E">
      <w:pPr>
        <w:spacing w:before="300" w:after="120" w:line="288" w:lineRule="auto"/>
        <w:ind w:left="0"/>
        <w:jc w:val="left"/>
        <w:outlineLvl w:val="2"/>
        <w:rPr>
          <w:rFonts w:hint="eastAsia" w:ascii="黑体" w:hAnsi="黑体" w:eastAsia="黑体" w:cs="黑体"/>
        </w:rPr>
      </w:pPr>
      <w:bookmarkStart w:id="23" w:name="heading_23"/>
      <w:r>
        <w:rPr>
          <w:rFonts w:hint="eastAsia" w:ascii="黑体" w:hAnsi="黑体" w:eastAsia="黑体" w:cs="黑体"/>
          <w:b/>
          <w:sz w:val="30"/>
        </w:rPr>
        <w:t>（一）建设期间环境保护措施</w:t>
      </w:r>
      <w:bookmarkEnd w:id="23"/>
    </w:p>
    <w:p w14:paraId="44F6FB74">
      <w:pPr>
        <w:numPr>
          <w:ilvl w:val="0"/>
          <w:numId w:val="22"/>
        </w:numPr>
        <w:spacing w:before="120" w:after="120" w:line="288" w:lineRule="auto"/>
        <w:ind w:left="0"/>
        <w:jc w:val="left"/>
        <w:rPr>
          <w:rFonts w:hint="eastAsia" w:ascii="黑体" w:hAnsi="黑体" w:eastAsia="黑体" w:cs="黑体"/>
        </w:rPr>
      </w:pPr>
      <w:r>
        <w:rPr>
          <w:rFonts w:hint="eastAsia" w:ascii="黑体" w:hAnsi="黑体" w:eastAsia="黑体" w:cs="黑体"/>
          <w:sz w:val="22"/>
        </w:rPr>
        <w:t>大气污染防治措施：施工场地设置围挡，围挡高度不低于2.5m，定期洒水降尘；物料堆放覆盖防尘布，避免扬尘扩散；运输车辆加盖篷布，严禁沿途撒漏，车辆进出场地冲洗车轮；施工机械选用低排放设备，定期检修维护，减少废气排放；施工期间避开大风天气，减少扬尘污染。</w:t>
      </w:r>
    </w:p>
    <w:p w14:paraId="1183A3D1">
      <w:pPr>
        <w:numPr>
          <w:ilvl w:val="0"/>
          <w:numId w:val="23"/>
        </w:numPr>
        <w:spacing w:before="120" w:after="120" w:line="288" w:lineRule="auto"/>
        <w:ind w:left="0"/>
        <w:jc w:val="left"/>
        <w:rPr>
          <w:rFonts w:hint="eastAsia" w:ascii="黑体" w:hAnsi="黑体" w:eastAsia="黑体" w:cs="黑体"/>
        </w:rPr>
      </w:pPr>
      <w:r>
        <w:rPr>
          <w:rFonts w:hint="eastAsia" w:ascii="黑体" w:hAnsi="黑体" w:eastAsia="黑体" w:cs="黑体"/>
          <w:sz w:val="22"/>
        </w:rPr>
        <w:t>水污染防治措施：施工废水经沉淀池沉淀处理后，循环使用于施工洒水，严禁直接排放；施工人员生活污水经化粪池处理后，委托当地污水处理机构清运处理，不得直接排放至地表水、地下水及泉脉；加强施工区域水资源保护，严禁施工废水污染泉脉及周边水源。</w:t>
      </w:r>
    </w:p>
    <w:p w14:paraId="46BBA678">
      <w:pPr>
        <w:numPr>
          <w:ilvl w:val="0"/>
          <w:numId w:val="24"/>
        </w:numPr>
        <w:spacing w:before="120" w:after="120" w:line="288" w:lineRule="auto"/>
        <w:ind w:left="0"/>
        <w:jc w:val="left"/>
        <w:rPr>
          <w:rFonts w:hint="eastAsia" w:ascii="黑体" w:hAnsi="黑体" w:eastAsia="黑体" w:cs="黑体"/>
        </w:rPr>
      </w:pPr>
      <w:r>
        <w:rPr>
          <w:rFonts w:hint="eastAsia" w:ascii="黑体" w:hAnsi="黑体" w:eastAsia="黑体" w:cs="黑体"/>
          <w:sz w:val="22"/>
        </w:rPr>
        <w:t>噪声污染防治措施：施工机械选用低噪声设备，对高噪声设备采取降噪、减振措施；严格控制施工时段，仅在白天（8:00-18:00）施工，夜间禁止施工，特殊情况需夜间施工的，提前办理相关手续并告知周边居民；施工区域设置噪声隔离带，减少噪声传播。</w:t>
      </w:r>
    </w:p>
    <w:p w14:paraId="7A017659">
      <w:pPr>
        <w:numPr>
          <w:ilvl w:val="0"/>
          <w:numId w:val="25"/>
        </w:numPr>
        <w:spacing w:before="120" w:after="120" w:line="288" w:lineRule="auto"/>
        <w:ind w:left="0"/>
        <w:jc w:val="left"/>
        <w:rPr>
          <w:rFonts w:hint="eastAsia" w:ascii="黑体" w:hAnsi="黑体" w:eastAsia="黑体" w:cs="黑体"/>
        </w:rPr>
      </w:pPr>
      <w:r>
        <w:rPr>
          <w:rFonts w:hint="eastAsia" w:ascii="黑体" w:hAnsi="黑体" w:eastAsia="黑体" w:cs="黑体"/>
          <w:sz w:val="22"/>
        </w:rPr>
        <w:t>固体废物防治措施：施工垃圾分类收集，建筑垃圾（砖石、混凝土等）可回收利用的进行回收，不可回收的委托正规单位清运至指定垃圾处理场；弃土、弃料合理堆放，优先用于场地平整，剩余部分按规定清运；施工人员生活垃圾经分类收集后，委托当地垃圾清运机构及时转运处理，严禁随意丢弃。</w:t>
      </w:r>
    </w:p>
    <w:p w14:paraId="330BF0CD">
      <w:pPr>
        <w:numPr>
          <w:ilvl w:val="0"/>
          <w:numId w:val="26"/>
        </w:numPr>
        <w:spacing w:before="120" w:after="120" w:line="288" w:lineRule="auto"/>
        <w:ind w:left="0"/>
        <w:jc w:val="left"/>
        <w:rPr>
          <w:rFonts w:hint="eastAsia" w:ascii="黑体" w:hAnsi="黑体" w:eastAsia="黑体" w:cs="黑体"/>
        </w:rPr>
      </w:pPr>
      <w:r>
        <w:rPr>
          <w:rFonts w:hint="eastAsia" w:ascii="黑体" w:hAnsi="黑体" w:eastAsia="黑体" w:cs="黑体"/>
          <w:sz w:val="22"/>
        </w:rPr>
        <w:t>生态环境保护措施：严格按照规划保留80%原生植被，施工前划定植被保护区域，设置保护围挡，严禁随意砍伐、破坏植被；土方开挖过程中采取分层开挖、及时回填措施，减少水土流失；施工结束后，对施工扰动区域进行生态修复，种植本土植被，恢复区域生态肌理；严格遵循《海南省生态保护红线准入管理目录(修订)》要求，严禁触碰生态保护红线。</w:t>
      </w:r>
    </w:p>
    <w:p w14:paraId="45B653D3">
      <w:pPr>
        <w:spacing w:before="300" w:after="120" w:line="288" w:lineRule="auto"/>
        <w:ind w:left="0"/>
        <w:jc w:val="left"/>
        <w:outlineLvl w:val="2"/>
        <w:rPr>
          <w:rFonts w:hint="eastAsia" w:ascii="黑体" w:hAnsi="黑体" w:eastAsia="黑体" w:cs="黑体"/>
        </w:rPr>
      </w:pPr>
      <w:bookmarkStart w:id="24" w:name="heading_24"/>
      <w:r>
        <w:rPr>
          <w:rFonts w:hint="eastAsia" w:ascii="黑体" w:hAnsi="黑体" w:eastAsia="黑体" w:cs="黑体"/>
          <w:b/>
          <w:sz w:val="30"/>
        </w:rPr>
        <w:t>（二）运营期间环境保护措施</w:t>
      </w:r>
      <w:bookmarkEnd w:id="24"/>
    </w:p>
    <w:p w14:paraId="39D935E4">
      <w:pPr>
        <w:numPr>
          <w:ilvl w:val="0"/>
          <w:numId w:val="27"/>
        </w:numPr>
        <w:spacing w:before="120" w:after="120" w:line="288" w:lineRule="auto"/>
        <w:ind w:left="0"/>
        <w:jc w:val="left"/>
        <w:rPr>
          <w:rFonts w:hint="eastAsia" w:ascii="黑体" w:hAnsi="黑体" w:eastAsia="黑体" w:cs="黑体"/>
        </w:rPr>
      </w:pPr>
      <w:r>
        <w:rPr>
          <w:rFonts w:hint="eastAsia" w:ascii="黑体" w:hAnsi="黑体" w:eastAsia="黑体" w:cs="黑体"/>
          <w:sz w:val="22"/>
        </w:rPr>
        <w:t>大气污染防治措施：配套餐饮设施安装高效油烟净化设施，油烟经净化处理后达标排放，净化效率不低于90%；定期清洗、维护油烟净化设施，确保运行正常；生活垃圾及时分类收集、转运，避免散发异味；停车场种植绿化植被，设置通风设施，净化车辆尾气；温泉池周边加强通风，减少水蒸气积聚，无有毒有害气体排放。</w:t>
      </w:r>
    </w:p>
    <w:p w14:paraId="2EC6A517">
      <w:pPr>
        <w:numPr>
          <w:ilvl w:val="0"/>
          <w:numId w:val="28"/>
        </w:numPr>
        <w:spacing w:before="120" w:after="120" w:line="288" w:lineRule="auto"/>
        <w:ind w:left="0"/>
        <w:jc w:val="left"/>
        <w:rPr>
          <w:rFonts w:hint="eastAsia" w:ascii="黑体" w:hAnsi="黑体" w:eastAsia="黑体" w:cs="黑体"/>
        </w:rPr>
      </w:pPr>
      <w:r>
        <w:rPr>
          <w:rFonts w:hint="eastAsia" w:ascii="黑体" w:hAnsi="黑体" w:eastAsia="黑体" w:cs="黑体"/>
          <w:sz w:val="22"/>
        </w:rPr>
        <w:t>水污染防治措施：建设小型污水处理设施，生活污水经处理达标后，优先用于绿化灌溉，剩余部分按规定排放至当地污水处理管网；温泉池换水及清洗废水经过滤、消毒处理后，循环使用于绿化灌溉或冲厕，严禁直接排放；严格控制温泉开采量，合理规划开采方案，避免过度开采导致泉脉水量减少；加强消毒用品管理，规范使用流程，避免洗涤剂、消毒剂泄漏污染水环境；定期检测泉脉及周边水质，确保水质安全。</w:t>
      </w:r>
    </w:p>
    <w:p w14:paraId="3722CDC2">
      <w:pPr>
        <w:numPr>
          <w:ilvl w:val="0"/>
          <w:numId w:val="29"/>
        </w:numPr>
        <w:spacing w:before="120" w:after="120" w:line="288" w:lineRule="auto"/>
        <w:ind w:left="0"/>
        <w:jc w:val="left"/>
        <w:rPr>
          <w:rFonts w:hint="eastAsia" w:ascii="黑体" w:hAnsi="黑体" w:eastAsia="黑体" w:cs="黑体"/>
        </w:rPr>
      </w:pPr>
      <w:r>
        <w:rPr>
          <w:rFonts w:hint="eastAsia" w:ascii="黑体" w:hAnsi="黑体" w:eastAsia="黑体" w:cs="黑体"/>
          <w:sz w:val="22"/>
        </w:rPr>
        <w:t>噪声污染防治措施：康养设施（水泵、空调等）选用低噪声设备，安装降噪、减振装置，设置专用设备间，减少噪声传播；加强居民及访客管理，严禁高声喧哗，控制人员活动噪声；停车场设置减速带、限速标识，禁止车辆鸣笛，种植绿化隔离带，降低车辆行驶噪声；定期检测区域声环境质量，确保符合相关标准。</w:t>
      </w:r>
    </w:p>
    <w:p w14:paraId="590024DB">
      <w:pPr>
        <w:numPr>
          <w:ilvl w:val="0"/>
          <w:numId w:val="30"/>
        </w:numPr>
        <w:spacing w:before="120" w:after="120" w:line="288" w:lineRule="auto"/>
        <w:ind w:left="0"/>
        <w:jc w:val="left"/>
        <w:rPr>
          <w:rFonts w:hint="eastAsia" w:ascii="黑体" w:hAnsi="黑体" w:eastAsia="黑体" w:cs="黑体"/>
        </w:rPr>
      </w:pPr>
      <w:r>
        <w:rPr>
          <w:rFonts w:hint="eastAsia" w:ascii="黑体" w:hAnsi="黑体" w:eastAsia="黑体" w:cs="黑体"/>
          <w:sz w:val="22"/>
        </w:rPr>
        <w:t>固体废物防治措施：项目内设置分类垃圾收集点，配备可回收物、厨余垃圾、其他垃圾、有害垃圾收集容器，引导居民及访客分类投放；生活垃圾、餐饮垃圾由专人负责收集，委托正规垃圾清运机构及时转运处理，做到日产日清；一次性康养用品（泡池配套用品、毛巾等）经消毒处理后，可回收的进行回收利用，不可回收的按规定处置，严禁随意丢弃；加强垃圾分类宣传，提高居民及访客环保意识。</w:t>
      </w:r>
    </w:p>
    <w:p w14:paraId="74016E85">
      <w:pPr>
        <w:numPr>
          <w:ilvl w:val="0"/>
          <w:numId w:val="31"/>
        </w:numPr>
        <w:spacing w:before="120" w:after="120" w:line="288" w:lineRule="auto"/>
        <w:ind w:left="0"/>
        <w:jc w:val="left"/>
        <w:rPr>
          <w:rFonts w:hint="eastAsia" w:ascii="黑体" w:hAnsi="黑体" w:eastAsia="黑体" w:cs="黑体"/>
        </w:rPr>
      </w:pPr>
      <w:r>
        <w:rPr>
          <w:rFonts w:hint="eastAsia" w:ascii="黑体" w:hAnsi="黑体" w:eastAsia="黑体" w:cs="黑体"/>
          <w:sz w:val="22"/>
        </w:rPr>
        <w:t>生态环境保护措施：建立绿化植被养护管理制度，安排专人定期对绿化植被进行浇水、施肥、修剪，确保植被长势良好；严格选用本土植物，严禁引入外来入侵物种，维护区域生态多样性；合理控制温泉开采量，实现温泉资源可持续利用；加强游客及居民管理，严禁破坏原生植被，设置生态保护标识；定期开展生态环境监测，及时发现并处理生态环境问题；落实海南生态环境分区管控要求，持续提升项目生态环保水平。</w:t>
      </w:r>
    </w:p>
    <w:p w14:paraId="5F89225A">
      <w:pPr>
        <w:numPr>
          <w:ilvl w:val="0"/>
          <w:numId w:val="32"/>
        </w:numPr>
        <w:spacing w:before="120" w:after="120" w:line="288" w:lineRule="auto"/>
        <w:ind w:left="0"/>
        <w:jc w:val="left"/>
        <w:rPr>
          <w:rFonts w:hint="eastAsia" w:ascii="黑体" w:hAnsi="黑体" w:eastAsia="黑体" w:cs="黑体"/>
        </w:rPr>
      </w:pPr>
      <w:r>
        <w:rPr>
          <w:rFonts w:hint="eastAsia" w:ascii="黑体" w:hAnsi="黑体" w:eastAsia="黑体" w:cs="黑体"/>
          <w:sz w:val="22"/>
        </w:rPr>
        <w:t>其他环保措施：规范使用洗涤剂、消毒剂等化学用品，选用符合国家环保标准的产品，避免环境污染；加强光伏系统、地源热泵等绿建设施的维护管理，确保其正常运行，充分发挥节能、减碳作用；定期检测室内外空气质量、碳排放情况，确保各项指标符合绿建标准及国家相关规范；建立环保应急机制，应对突发环境事件。</w:t>
      </w:r>
    </w:p>
    <w:p w14:paraId="6BF00034">
      <w:pPr>
        <w:spacing w:before="300" w:after="120" w:line="288" w:lineRule="auto"/>
        <w:ind w:left="0"/>
        <w:jc w:val="left"/>
        <w:outlineLvl w:val="2"/>
        <w:rPr>
          <w:rFonts w:hint="eastAsia" w:ascii="黑体" w:hAnsi="黑体" w:eastAsia="黑体" w:cs="黑体"/>
        </w:rPr>
      </w:pPr>
      <w:bookmarkStart w:id="25" w:name="heading_25"/>
      <w:r>
        <w:rPr>
          <w:rFonts w:hint="eastAsia" w:ascii="黑体" w:hAnsi="黑体" w:eastAsia="黑体" w:cs="黑体"/>
          <w:b/>
          <w:sz w:val="30"/>
        </w:rPr>
        <w:t>（三）环境保护措施可行性论证</w:t>
      </w:r>
      <w:bookmarkEnd w:id="25"/>
    </w:p>
    <w:p w14:paraId="71119E89">
      <w:pPr>
        <w:spacing w:before="120" w:after="120" w:line="288" w:lineRule="auto"/>
        <w:ind w:left="0"/>
        <w:jc w:val="left"/>
        <w:rPr>
          <w:rFonts w:hint="eastAsia" w:ascii="黑体" w:hAnsi="黑体" w:eastAsia="黑体" w:cs="黑体"/>
        </w:rPr>
      </w:pPr>
      <w:r>
        <w:rPr>
          <w:rFonts w:hint="eastAsia" w:ascii="黑体" w:hAnsi="黑体" w:eastAsia="黑体" w:cs="黑体"/>
          <w:sz w:val="22"/>
        </w:rPr>
        <w:t>本项目制定的环境保护措施，均符合《中华人民共和国环境保护法》《海南省生态环境分区管控方案(2023年版)》等相关法律法规及标准规范，结合项目生态低密、温泉康养的核心定位，针对性强、可操作性强。</w:t>
      </w:r>
    </w:p>
    <w:p w14:paraId="56370E46">
      <w:pPr>
        <w:spacing w:before="120" w:after="120" w:line="288" w:lineRule="auto"/>
        <w:ind w:left="0"/>
        <w:jc w:val="left"/>
        <w:rPr>
          <w:rFonts w:hint="eastAsia" w:ascii="黑体" w:hAnsi="黑体" w:eastAsia="黑体" w:cs="黑体"/>
        </w:rPr>
      </w:pPr>
      <w:r>
        <w:rPr>
          <w:rFonts w:hint="eastAsia" w:ascii="黑体" w:hAnsi="黑体" w:eastAsia="黑体" w:cs="黑体"/>
          <w:sz w:val="22"/>
        </w:rPr>
        <w:t>建设期间各项环保措施（扬尘控制、废水处理、噪声控制等）技术成熟、投资合理，可有效控制施工期间的环境影响，施工结束后通过生态修复措施，可恢复区域生态环境；运营期间各项环保措施（污水处理、垃圾清运、噪声控制、生态养护等）均采用成熟、可靠的技术，所需设备、资金可得到保障，且与项目运营管理流程相契合，能够长期稳定运行，有效控制运营期间的环境影响。</w:t>
      </w:r>
    </w:p>
    <w:p w14:paraId="234C5811">
      <w:pPr>
        <w:spacing w:before="120" w:after="120" w:line="288" w:lineRule="auto"/>
        <w:ind w:left="0"/>
        <w:jc w:val="left"/>
        <w:rPr>
          <w:rFonts w:hint="eastAsia" w:ascii="黑体" w:hAnsi="黑体" w:eastAsia="黑体" w:cs="黑体"/>
        </w:rPr>
      </w:pPr>
      <w:r>
        <w:rPr>
          <w:rFonts w:hint="eastAsia" w:ascii="黑体" w:hAnsi="黑体" w:eastAsia="黑体" w:cs="黑体"/>
          <w:sz w:val="22"/>
        </w:rPr>
        <w:t>项目采用的光伏一体化、地源热泵等绿建技术，不仅能有效降低能耗、减少碳排放，还能减少对传统能源的依赖，符合海南自贸港生态优先、绿色发展的要求；各项环保措施实施后，可确保项目建设及运营过程中产生的污染物达标排放，生态环境影响控制在可接受范围内，不会对周边自然环境、社会环境造成重大不利影响，环境保护措施可行。</w:t>
      </w:r>
    </w:p>
    <w:p w14:paraId="4CF40D02">
      <w:pPr>
        <w:spacing w:before="320" w:after="120" w:line="288" w:lineRule="auto"/>
        <w:ind w:left="0"/>
        <w:jc w:val="left"/>
        <w:outlineLvl w:val="1"/>
        <w:rPr>
          <w:rFonts w:hint="eastAsia" w:ascii="黑体" w:hAnsi="黑体" w:eastAsia="黑体" w:cs="黑体"/>
        </w:rPr>
      </w:pPr>
      <w:bookmarkStart w:id="26" w:name="heading_26"/>
      <w:r>
        <w:rPr>
          <w:rFonts w:hint="eastAsia" w:ascii="黑体" w:hAnsi="黑体" w:eastAsia="黑体" w:cs="黑体"/>
          <w:b/>
          <w:sz w:val="32"/>
        </w:rPr>
        <w:t>五、环境影响经济损益分析</w:t>
      </w:r>
      <w:bookmarkEnd w:id="26"/>
    </w:p>
    <w:p w14:paraId="5CBC9F2C">
      <w:pPr>
        <w:spacing w:before="300" w:after="120" w:line="288" w:lineRule="auto"/>
        <w:ind w:left="0"/>
        <w:jc w:val="left"/>
        <w:outlineLvl w:val="2"/>
        <w:rPr>
          <w:rFonts w:hint="eastAsia" w:ascii="黑体" w:hAnsi="黑体" w:eastAsia="黑体" w:cs="黑体"/>
        </w:rPr>
      </w:pPr>
      <w:bookmarkStart w:id="27" w:name="heading_27"/>
      <w:r>
        <w:rPr>
          <w:rFonts w:hint="eastAsia" w:ascii="黑体" w:hAnsi="黑体" w:eastAsia="黑体" w:cs="黑体"/>
          <w:b/>
          <w:sz w:val="30"/>
        </w:rPr>
        <w:t>（一）环境效益</w:t>
      </w:r>
      <w:bookmarkEnd w:id="27"/>
    </w:p>
    <w:p w14:paraId="3E03386D">
      <w:pPr>
        <w:spacing w:before="120" w:after="120" w:line="288" w:lineRule="auto"/>
        <w:ind w:left="0"/>
        <w:jc w:val="left"/>
        <w:rPr>
          <w:rFonts w:hint="eastAsia" w:ascii="黑体" w:hAnsi="黑体" w:eastAsia="黑体" w:cs="黑体"/>
        </w:rPr>
      </w:pPr>
      <w:r>
        <w:rPr>
          <w:rFonts w:hint="eastAsia" w:ascii="黑体" w:hAnsi="黑体" w:eastAsia="黑体" w:cs="黑体"/>
          <w:sz w:val="22"/>
        </w:rPr>
        <w:t>本项目以“生态优先”为核心，通过保留80%原生植被、建设海绵城市雨水循环系统、采用绿建技术及各类环保措施，可有效提升区域绿化覆盖率，改善区域生态环境，增强生态涵养能力；减少污染物排放，保护周边地表水、地下水及泉脉资源，保障区域水环境、大气环境、声环境质量稳定；控制碳排放，助力“双碳”目标实现；维护区域生态多样性，促进人与自然和谐共生；同时，项目建设可带动当地生态旅游发展，推动乡村振兴，提升区域生态产品价值，环境效益显著。</w:t>
      </w:r>
    </w:p>
    <w:p w14:paraId="14393935">
      <w:pPr>
        <w:spacing w:before="300" w:after="120" w:line="288" w:lineRule="auto"/>
        <w:ind w:left="0"/>
        <w:jc w:val="left"/>
        <w:outlineLvl w:val="2"/>
        <w:rPr>
          <w:rFonts w:hint="eastAsia" w:ascii="黑体" w:hAnsi="黑体" w:eastAsia="黑体" w:cs="黑体"/>
        </w:rPr>
      </w:pPr>
      <w:bookmarkStart w:id="28" w:name="heading_28"/>
      <w:r>
        <w:rPr>
          <w:rFonts w:hint="eastAsia" w:ascii="黑体" w:hAnsi="黑体" w:eastAsia="黑体" w:cs="黑体"/>
          <w:b/>
          <w:sz w:val="30"/>
        </w:rPr>
        <w:t>（二）经济效益</w:t>
      </w:r>
      <w:bookmarkEnd w:id="28"/>
    </w:p>
    <w:p w14:paraId="019D068E">
      <w:pPr>
        <w:spacing w:before="120" w:after="120" w:line="288" w:lineRule="auto"/>
        <w:ind w:left="0"/>
        <w:jc w:val="left"/>
        <w:rPr>
          <w:rFonts w:hint="eastAsia" w:ascii="黑体" w:hAnsi="黑体" w:eastAsia="黑体" w:cs="黑体"/>
        </w:rPr>
      </w:pPr>
      <w:r>
        <w:rPr>
          <w:rFonts w:hint="eastAsia" w:ascii="黑体" w:hAnsi="黑体" w:eastAsia="黑体" w:cs="黑体"/>
          <w:sz w:val="22"/>
        </w:rPr>
        <w:t>项目建设及运营过程中，环保设施投资属于必要投资，短期内会增加项目建设及运营成本，但从长期来看，可有效降低能耗、减少污染物处理费用，提升项目品质及竞争力；项目生态环保定位符合市场需求，可吸引更多注重生态康养的客户，提升项目经济效益；同时，项目建设可带动当地就业，促进相关产业发展，增加地方财政收入，间接提升经济效益；光伏系统的应用可实现能源自给，降低运营成本，进一步提升项目经济效益。</w:t>
      </w:r>
    </w:p>
    <w:p w14:paraId="15CF11F7">
      <w:pPr>
        <w:spacing w:before="300" w:after="120" w:line="288" w:lineRule="auto"/>
        <w:ind w:left="0"/>
        <w:jc w:val="left"/>
        <w:outlineLvl w:val="2"/>
        <w:rPr>
          <w:rFonts w:hint="eastAsia" w:ascii="黑体" w:hAnsi="黑体" w:eastAsia="黑体" w:cs="黑体"/>
        </w:rPr>
      </w:pPr>
      <w:bookmarkStart w:id="29" w:name="heading_29"/>
      <w:r>
        <w:rPr>
          <w:rFonts w:hint="eastAsia" w:ascii="黑体" w:hAnsi="黑体" w:eastAsia="黑体" w:cs="黑体"/>
          <w:b/>
          <w:sz w:val="30"/>
        </w:rPr>
        <w:t>（三）社会效益</w:t>
      </w:r>
      <w:bookmarkEnd w:id="29"/>
    </w:p>
    <w:p w14:paraId="07934A93">
      <w:pPr>
        <w:spacing w:before="120" w:after="120" w:line="288" w:lineRule="auto"/>
        <w:ind w:left="0"/>
        <w:jc w:val="left"/>
        <w:rPr>
          <w:rFonts w:hint="eastAsia" w:ascii="黑体" w:hAnsi="黑体" w:eastAsia="黑体" w:cs="黑体"/>
        </w:rPr>
      </w:pPr>
      <w:r>
        <w:rPr>
          <w:rFonts w:hint="eastAsia" w:ascii="黑体" w:hAnsi="黑体" w:eastAsia="黑体" w:cs="黑体"/>
          <w:sz w:val="22"/>
        </w:rPr>
        <w:t>项目建设符合乡村振兴政策及海南自贸港生态发展要求，可改善当地基础设施条件，提升居民生活品质；带动当地就业，增加居民收入，促进地方经济社会发展；传承侨乡文化，结合生态康养打造特色旅游产品，提升区域知名度；通过开展环保宣传、实施环保措施，提升居民及访客的环保意识，推动形成绿色低碳的生活方式；项目运营后，为居者及访客提供健康、洁净的康养环境，提升群众幸福感、获得感，社会效益显著。</w:t>
      </w:r>
    </w:p>
    <w:p w14:paraId="3BEAFD8A">
      <w:pPr>
        <w:spacing w:before="300" w:after="120" w:line="288" w:lineRule="auto"/>
        <w:ind w:left="0"/>
        <w:jc w:val="left"/>
        <w:outlineLvl w:val="2"/>
        <w:rPr>
          <w:rFonts w:hint="eastAsia" w:ascii="黑体" w:hAnsi="黑体" w:eastAsia="黑体" w:cs="黑体"/>
        </w:rPr>
      </w:pPr>
      <w:bookmarkStart w:id="30" w:name="heading_30"/>
      <w:r>
        <w:rPr>
          <w:rFonts w:hint="eastAsia" w:ascii="黑体" w:hAnsi="黑体" w:eastAsia="黑体" w:cs="黑体"/>
          <w:b/>
          <w:sz w:val="30"/>
        </w:rPr>
        <w:t>（四）损益综合分析</w:t>
      </w:r>
      <w:bookmarkEnd w:id="30"/>
    </w:p>
    <w:p w14:paraId="6A34A09E">
      <w:pPr>
        <w:spacing w:before="120" w:after="120" w:line="288" w:lineRule="auto"/>
        <w:ind w:left="0"/>
        <w:jc w:val="left"/>
        <w:rPr>
          <w:rFonts w:hint="eastAsia" w:ascii="黑体" w:hAnsi="黑体" w:eastAsia="黑体" w:cs="黑体"/>
        </w:rPr>
      </w:pPr>
      <w:r>
        <w:rPr>
          <w:rFonts w:hint="eastAsia" w:ascii="黑体" w:hAnsi="黑体" w:eastAsia="黑体" w:cs="黑体"/>
          <w:sz w:val="22"/>
        </w:rPr>
        <w:t>本项目环保投资合理，虽然短期内增加了建设及运营成本，但从长期来看，环境效益、经济效益、社会效益相互促进、协同发展。项目实施后，可实现生态保护与经济发展的双赢，有效控制环境风险，提升项目可持续发展能力，各项损益指标合理，项目建设具有良好的综合效益。</w:t>
      </w:r>
    </w:p>
    <w:p w14:paraId="5B81BD33">
      <w:pPr>
        <w:spacing w:before="320" w:after="120" w:line="288" w:lineRule="auto"/>
        <w:ind w:left="0"/>
        <w:jc w:val="left"/>
        <w:outlineLvl w:val="1"/>
        <w:rPr>
          <w:rFonts w:hint="eastAsia" w:ascii="黑体" w:hAnsi="黑体" w:eastAsia="黑体" w:cs="黑体"/>
        </w:rPr>
      </w:pPr>
      <w:bookmarkStart w:id="31" w:name="heading_31"/>
      <w:r>
        <w:rPr>
          <w:rFonts w:hint="eastAsia" w:ascii="黑体" w:hAnsi="黑体" w:eastAsia="黑体" w:cs="黑体"/>
          <w:b/>
          <w:sz w:val="32"/>
        </w:rPr>
        <w:t>六、环境管理与监测计划</w:t>
      </w:r>
      <w:bookmarkEnd w:id="31"/>
    </w:p>
    <w:p w14:paraId="1593C8BE">
      <w:pPr>
        <w:spacing w:before="300" w:after="120" w:line="288" w:lineRule="auto"/>
        <w:ind w:left="0"/>
        <w:jc w:val="left"/>
        <w:outlineLvl w:val="2"/>
        <w:rPr>
          <w:rFonts w:hint="eastAsia" w:ascii="黑体" w:hAnsi="黑体" w:eastAsia="黑体" w:cs="黑体"/>
        </w:rPr>
      </w:pPr>
      <w:bookmarkStart w:id="32" w:name="heading_32"/>
      <w:r>
        <w:rPr>
          <w:rFonts w:hint="eastAsia" w:ascii="黑体" w:hAnsi="黑体" w:eastAsia="黑体" w:cs="黑体"/>
          <w:b/>
          <w:sz w:val="30"/>
        </w:rPr>
        <w:t>（一）环境管理体系</w:t>
      </w:r>
      <w:bookmarkEnd w:id="32"/>
    </w:p>
    <w:p w14:paraId="6C076D3C">
      <w:pPr>
        <w:numPr>
          <w:ilvl w:val="0"/>
          <w:numId w:val="33"/>
        </w:numPr>
        <w:spacing w:before="120" w:after="120" w:line="288" w:lineRule="auto"/>
        <w:ind w:left="0"/>
        <w:jc w:val="left"/>
        <w:rPr>
          <w:rFonts w:hint="eastAsia" w:ascii="黑体" w:hAnsi="黑体" w:eastAsia="黑体" w:cs="黑体"/>
        </w:rPr>
      </w:pPr>
      <w:r>
        <w:rPr>
          <w:rFonts w:hint="eastAsia" w:ascii="黑体" w:hAnsi="黑体" w:eastAsia="黑体" w:cs="黑体"/>
          <w:sz w:val="22"/>
        </w:rPr>
        <w:t>建立健全环境管理责任制，明确项目运营管理部为环境管理主体，指定专人担任环保管理员，统筹负责项目环保工作，明确各岗位环保职责，确保各项环保措施落实到位。</w:t>
      </w:r>
    </w:p>
    <w:p w14:paraId="525C3E3E">
      <w:pPr>
        <w:numPr>
          <w:ilvl w:val="0"/>
          <w:numId w:val="34"/>
        </w:numPr>
        <w:spacing w:before="120" w:after="120" w:line="288" w:lineRule="auto"/>
        <w:ind w:left="0"/>
        <w:jc w:val="left"/>
        <w:rPr>
          <w:rFonts w:hint="eastAsia" w:ascii="黑体" w:hAnsi="黑体" w:eastAsia="黑体" w:cs="黑体"/>
        </w:rPr>
      </w:pPr>
      <w:r>
        <w:rPr>
          <w:rFonts w:hint="eastAsia" w:ascii="黑体" w:hAnsi="黑体" w:eastAsia="黑体" w:cs="黑体"/>
          <w:sz w:val="22"/>
        </w:rPr>
        <w:t>制定完善的环保管理制度，包括环境保护操作规程、环保设施维护制度、垃圾分类管理制度、生态养护制度、环保应急管理制度等，规范项目环保管理工作。</w:t>
      </w:r>
    </w:p>
    <w:p w14:paraId="3E9E8643">
      <w:pPr>
        <w:numPr>
          <w:ilvl w:val="0"/>
          <w:numId w:val="35"/>
        </w:numPr>
        <w:spacing w:before="120" w:after="120" w:line="288" w:lineRule="auto"/>
        <w:ind w:left="0"/>
        <w:jc w:val="left"/>
        <w:rPr>
          <w:rFonts w:hint="eastAsia" w:ascii="黑体" w:hAnsi="黑体" w:eastAsia="黑体" w:cs="黑体"/>
        </w:rPr>
      </w:pPr>
      <w:r>
        <w:rPr>
          <w:rFonts w:hint="eastAsia" w:ascii="黑体" w:hAnsi="黑体" w:eastAsia="黑体" w:cs="黑体"/>
          <w:sz w:val="22"/>
        </w:rPr>
        <w:t>加强环保培训，定期组织工作人员开展环保法律法规、环保措施、应急处理等相关培训，提升工作人员环保意识及操作能力；加强对居民及访客的环保宣传，引导其参与环保工作，践行绿色低碳生活方式。</w:t>
      </w:r>
    </w:p>
    <w:p w14:paraId="5F55831C">
      <w:pPr>
        <w:numPr>
          <w:ilvl w:val="0"/>
          <w:numId w:val="36"/>
        </w:numPr>
        <w:spacing w:before="120" w:after="120" w:line="288" w:lineRule="auto"/>
        <w:ind w:left="0"/>
        <w:jc w:val="left"/>
        <w:rPr>
          <w:rFonts w:hint="eastAsia" w:ascii="黑体" w:hAnsi="黑体" w:eastAsia="黑体" w:cs="黑体"/>
        </w:rPr>
      </w:pPr>
      <w:r>
        <w:rPr>
          <w:rFonts w:hint="eastAsia" w:ascii="黑体" w:hAnsi="黑体" w:eastAsia="黑体" w:cs="黑体"/>
          <w:sz w:val="22"/>
        </w:rPr>
        <w:t>严格遵循《海南省生态环境分区管控方案(2023年版)》及相关环保法规，接受当地生态环境部门的监督检查，及时整改环保问题，确保项目环保工作合规。</w:t>
      </w:r>
    </w:p>
    <w:p w14:paraId="6AF6E0FD">
      <w:pPr>
        <w:spacing w:before="300" w:after="120" w:line="288" w:lineRule="auto"/>
        <w:ind w:left="0"/>
        <w:jc w:val="left"/>
        <w:outlineLvl w:val="2"/>
        <w:rPr>
          <w:rFonts w:hint="eastAsia" w:ascii="黑体" w:hAnsi="黑体" w:eastAsia="黑体" w:cs="黑体"/>
        </w:rPr>
      </w:pPr>
      <w:bookmarkStart w:id="33" w:name="heading_33"/>
      <w:r>
        <w:rPr>
          <w:rFonts w:hint="eastAsia" w:ascii="黑体" w:hAnsi="黑体" w:eastAsia="黑体" w:cs="黑体"/>
          <w:b/>
          <w:sz w:val="30"/>
        </w:rPr>
        <w:t>（二）环境监测计划</w:t>
      </w:r>
      <w:bookmarkEnd w:id="33"/>
    </w:p>
    <w:p w14:paraId="700C6FDA">
      <w:pPr>
        <w:numPr>
          <w:ilvl w:val="0"/>
          <w:numId w:val="37"/>
        </w:numPr>
        <w:spacing w:before="120" w:after="120" w:line="288" w:lineRule="auto"/>
        <w:ind w:left="0"/>
        <w:jc w:val="left"/>
        <w:rPr>
          <w:rFonts w:hint="eastAsia" w:ascii="黑体" w:hAnsi="黑体" w:eastAsia="黑体" w:cs="黑体"/>
        </w:rPr>
      </w:pPr>
      <w:r>
        <w:rPr>
          <w:rFonts w:hint="eastAsia" w:ascii="黑体" w:hAnsi="黑体" w:eastAsia="黑体" w:cs="黑体"/>
          <w:sz w:val="22"/>
        </w:rPr>
        <w:t>大气环境监测：定期监测项目区域PM2.5、PM10、SO₂、NO₂、餐饮油烟等污染物浓度，监测频率为每月1次，委托具备资质的监测机构进行监测，确保空气质量符合相关标准；同步监测室内空气质量，确保符合绿建二/三星级标准。</w:t>
      </w:r>
    </w:p>
    <w:p w14:paraId="34AB09B3">
      <w:pPr>
        <w:numPr>
          <w:ilvl w:val="0"/>
          <w:numId w:val="38"/>
        </w:numPr>
        <w:spacing w:before="120" w:after="120" w:line="288" w:lineRule="auto"/>
        <w:ind w:left="0"/>
        <w:jc w:val="left"/>
        <w:rPr>
          <w:rFonts w:hint="eastAsia" w:ascii="黑体" w:hAnsi="黑体" w:eastAsia="黑体" w:cs="黑体"/>
        </w:rPr>
      </w:pPr>
      <w:r>
        <w:rPr>
          <w:rFonts w:hint="eastAsia" w:ascii="黑体" w:hAnsi="黑体" w:eastAsia="黑体" w:cs="黑体"/>
          <w:sz w:val="22"/>
        </w:rPr>
        <w:t>水环境监测：定期监测项目污水处理设施出水水质、温泉池水质、周边地表水及地下水（泉脉）水质，监测指标包括pH值、溶解氧、COD、BOD、氨氮、悬浮物等，监测频率为每季度1次，确保水质符合相关标准；监测温泉开采量，确保合理开采，避免过度开采。</w:t>
      </w:r>
    </w:p>
    <w:p w14:paraId="2854DEA3">
      <w:pPr>
        <w:numPr>
          <w:ilvl w:val="0"/>
          <w:numId w:val="39"/>
        </w:numPr>
        <w:spacing w:before="120" w:after="120" w:line="288" w:lineRule="auto"/>
        <w:ind w:left="0"/>
        <w:jc w:val="left"/>
        <w:rPr>
          <w:rFonts w:hint="eastAsia" w:ascii="黑体" w:hAnsi="黑体" w:eastAsia="黑体" w:cs="黑体"/>
        </w:rPr>
      </w:pPr>
      <w:r>
        <w:rPr>
          <w:rFonts w:hint="eastAsia" w:ascii="黑体" w:hAnsi="黑体" w:eastAsia="黑体" w:cs="黑体"/>
          <w:sz w:val="22"/>
        </w:rPr>
        <w:t>声环境监测：定期监测项目区域及周边噪声值，监测点位包括居民居住区、康养设施周边、停车场等，监测频率为每季度1次，确保噪声符合相关标准；及时处理噪声超标问题。</w:t>
      </w:r>
    </w:p>
    <w:p w14:paraId="62D9BBD4">
      <w:pPr>
        <w:numPr>
          <w:ilvl w:val="0"/>
          <w:numId w:val="40"/>
        </w:numPr>
        <w:spacing w:before="120" w:after="120" w:line="288" w:lineRule="auto"/>
        <w:ind w:left="0"/>
        <w:jc w:val="left"/>
        <w:rPr>
          <w:rFonts w:hint="eastAsia" w:ascii="黑体" w:hAnsi="黑体" w:eastAsia="黑体" w:cs="黑体"/>
        </w:rPr>
      </w:pPr>
      <w:r>
        <w:rPr>
          <w:rFonts w:hint="eastAsia" w:ascii="黑体" w:hAnsi="黑体" w:eastAsia="黑体" w:cs="黑体"/>
          <w:sz w:val="22"/>
        </w:rPr>
        <w:t>生态环境监测：定期监测项目区域绿化植被生长情况、原生植被保留情况，监测频率为每半年1次；排查外来入侵物种，监测区域生态多样性变化；监测水土流失情况，及时采取修复措施；定期核算项目碳排放情况，确保碳排放强度控制在合理范围。</w:t>
      </w:r>
    </w:p>
    <w:p w14:paraId="41724963">
      <w:pPr>
        <w:numPr>
          <w:ilvl w:val="0"/>
          <w:numId w:val="41"/>
        </w:numPr>
        <w:spacing w:before="120" w:after="120" w:line="288" w:lineRule="auto"/>
        <w:ind w:left="0"/>
        <w:jc w:val="left"/>
        <w:rPr>
          <w:rFonts w:hint="eastAsia" w:ascii="黑体" w:hAnsi="黑体" w:eastAsia="黑体" w:cs="黑体"/>
        </w:rPr>
      </w:pPr>
      <w:r>
        <w:rPr>
          <w:rFonts w:hint="eastAsia" w:ascii="黑体" w:hAnsi="黑体" w:eastAsia="黑体" w:cs="黑体"/>
          <w:sz w:val="22"/>
        </w:rPr>
        <w:t>固体废物监测：定期检查垃圾分类收集、转运情况，监测生活垃圾、餐饮垃圾、康养废弃物的产生量及处置情况，确保处置合规，无随意丢弃现象。</w:t>
      </w:r>
    </w:p>
    <w:p w14:paraId="36B7D6A0">
      <w:pPr>
        <w:numPr>
          <w:ilvl w:val="0"/>
          <w:numId w:val="42"/>
        </w:numPr>
        <w:spacing w:before="120" w:after="120" w:line="288" w:lineRule="auto"/>
        <w:ind w:left="0"/>
        <w:jc w:val="left"/>
        <w:rPr>
          <w:rFonts w:hint="eastAsia" w:ascii="黑体" w:hAnsi="黑体" w:eastAsia="黑体" w:cs="黑体"/>
        </w:rPr>
      </w:pPr>
      <w:r>
        <w:rPr>
          <w:rFonts w:hint="eastAsia" w:ascii="黑体" w:hAnsi="黑体" w:eastAsia="黑体" w:cs="黑体"/>
          <w:sz w:val="22"/>
        </w:rPr>
        <w:t>监测数据管理：建立环境监测档案，对监测数据进行整理、归档，定期分析监测结果，发现问题及时采取整改措施；监测报告及时上报当地生态环境部门，接受监督。</w:t>
      </w:r>
    </w:p>
    <w:p w14:paraId="2775F812">
      <w:pPr>
        <w:spacing w:before="320" w:after="120" w:line="288" w:lineRule="auto"/>
        <w:ind w:left="0"/>
        <w:jc w:val="left"/>
        <w:outlineLvl w:val="1"/>
        <w:rPr>
          <w:rFonts w:hint="eastAsia" w:ascii="黑体" w:hAnsi="黑体" w:eastAsia="黑体" w:cs="黑体"/>
        </w:rPr>
      </w:pPr>
      <w:bookmarkStart w:id="34" w:name="heading_34"/>
      <w:r>
        <w:rPr>
          <w:rFonts w:hint="eastAsia" w:ascii="黑体" w:hAnsi="黑体" w:eastAsia="黑体" w:cs="黑体"/>
          <w:b/>
          <w:sz w:val="32"/>
        </w:rPr>
        <w:t>七、公众参与</w:t>
      </w:r>
      <w:bookmarkEnd w:id="34"/>
    </w:p>
    <w:p w14:paraId="5956D6C6">
      <w:pPr>
        <w:spacing w:before="300" w:after="120" w:line="288" w:lineRule="auto"/>
        <w:ind w:left="0"/>
        <w:jc w:val="left"/>
        <w:outlineLvl w:val="2"/>
        <w:rPr>
          <w:rFonts w:hint="eastAsia" w:ascii="黑体" w:hAnsi="黑体" w:eastAsia="黑体" w:cs="黑体"/>
        </w:rPr>
      </w:pPr>
      <w:bookmarkStart w:id="35" w:name="heading_35"/>
      <w:r>
        <w:rPr>
          <w:rFonts w:hint="eastAsia" w:ascii="黑体" w:hAnsi="黑体" w:eastAsia="黑体" w:cs="黑体"/>
          <w:b/>
          <w:sz w:val="30"/>
        </w:rPr>
        <w:t>（一）公众参与目的</w:t>
      </w:r>
      <w:bookmarkEnd w:id="35"/>
    </w:p>
    <w:p w14:paraId="4D8B7FB8">
      <w:pPr>
        <w:spacing w:before="120" w:after="120" w:line="288" w:lineRule="auto"/>
        <w:ind w:left="0"/>
        <w:jc w:val="left"/>
        <w:rPr>
          <w:rFonts w:hint="eastAsia" w:ascii="黑体" w:hAnsi="黑体" w:eastAsia="黑体" w:cs="黑体"/>
        </w:rPr>
      </w:pPr>
      <w:r>
        <w:rPr>
          <w:rFonts w:hint="eastAsia" w:ascii="黑体" w:hAnsi="黑体" w:eastAsia="黑体" w:cs="黑体"/>
          <w:sz w:val="22"/>
        </w:rPr>
        <w:t>为广泛听取项目周边居民、单位及社会各界对泉乡栖境项目建设及环保工作的意见和建议，保障公众的环境知情权、参与权和监督权，确保项目建设与周边环境、公众利益相协调，开展本次公众参与工作。</w:t>
      </w:r>
    </w:p>
    <w:p w14:paraId="1BAE2CC9">
      <w:pPr>
        <w:spacing w:before="300" w:after="120" w:line="288" w:lineRule="auto"/>
        <w:ind w:left="0"/>
        <w:jc w:val="left"/>
        <w:outlineLvl w:val="2"/>
        <w:rPr>
          <w:rFonts w:hint="eastAsia" w:ascii="黑体" w:hAnsi="黑体" w:eastAsia="黑体" w:cs="黑体"/>
        </w:rPr>
      </w:pPr>
      <w:bookmarkStart w:id="36" w:name="heading_36"/>
      <w:r>
        <w:rPr>
          <w:rFonts w:hint="eastAsia" w:ascii="黑体" w:hAnsi="黑体" w:eastAsia="黑体" w:cs="黑体"/>
          <w:b/>
          <w:sz w:val="30"/>
        </w:rPr>
        <w:t>（二）公众参与方式</w:t>
      </w:r>
      <w:bookmarkEnd w:id="36"/>
    </w:p>
    <w:p w14:paraId="6CD56CF0">
      <w:pPr>
        <w:spacing w:before="120" w:after="120" w:line="288" w:lineRule="auto"/>
        <w:ind w:left="0"/>
        <w:jc w:val="left"/>
        <w:rPr>
          <w:rFonts w:hint="eastAsia" w:ascii="黑体" w:hAnsi="黑体" w:eastAsia="黑体" w:cs="黑体"/>
        </w:rPr>
      </w:pPr>
      <w:r>
        <w:rPr>
          <w:rFonts w:hint="eastAsia" w:ascii="黑体" w:hAnsi="黑体" w:eastAsia="黑体" w:cs="黑体"/>
          <w:sz w:val="22"/>
        </w:rPr>
        <w:t>本次公众参与采用问卷调查、现场走访、座谈会等方式开展，覆盖项目周边居民、村民委员会、当地环保部门及相关单位，广泛收集公众对项目建设及环保工作的意见和建议。</w:t>
      </w:r>
    </w:p>
    <w:p w14:paraId="70B4F737">
      <w:pPr>
        <w:spacing w:before="300" w:after="120" w:line="288" w:lineRule="auto"/>
        <w:ind w:left="0"/>
        <w:jc w:val="left"/>
        <w:outlineLvl w:val="2"/>
        <w:rPr>
          <w:rFonts w:hint="eastAsia" w:ascii="黑体" w:hAnsi="黑体" w:eastAsia="黑体" w:cs="黑体"/>
        </w:rPr>
      </w:pPr>
      <w:bookmarkStart w:id="37" w:name="heading_37"/>
      <w:r>
        <w:rPr>
          <w:rFonts w:hint="eastAsia" w:ascii="黑体" w:hAnsi="黑体" w:eastAsia="黑体" w:cs="黑体"/>
          <w:b/>
          <w:sz w:val="30"/>
        </w:rPr>
        <w:t>（三）公众意见汇总及处理</w:t>
      </w:r>
      <w:bookmarkEnd w:id="37"/>
    </w:p>
    <w:p w14:paraId="2079DE01">
      <w:pPr>
        <w:spacing w:before="120" w:after="120" w:line="288" w:lineRule="auto"/>
        <w:ind w:left="0"/>
        <w:jc w:val="left"/>
        <w:rPr>
          <w:rFonts w:hint="eastAsia" w:ascii="黑体" w:hAnsi="黑体" w:eastAsia="黑体" w:cs="黑体"/>
        </w:rPr>
      </w:pPr>
      <w:r>
        <w:rPr>
          <w:rFonts w:hint="eastAsia" w:ascii="黑体" w:hAnsi="黑体" w:eastAsia="黑体" w:cs="黑体"/>
          <w:sz w:val="22"/>
        </w:rPr>
        <w:t>通过公众参与收集到的意见和建议主要集中在项目建设期间的噪声控制、扬尘控制、生态保护，以及运营期间的污水处理、垃圾清运、温泉资源保护等方面。针对公众提出的意见和建议，项目建设及运营单位高度重视，逐一梳理、研究，结合项目实际情况，完善相关环保措施，明确整改方案及落实时限；对无法采纳的意见和建议，向公众说明理由，做好沟通解释工作。</w:t>
      </w:r>
    </w:p>
    <w:p w14:paraId="4178295D">
      <w:pPr>
        <w:spacing w:before="300" w:after="120" w:line="288" w:lineRule="auto"/>
        <w:ind w:left="0"/>
        <w:jc w:val="left"/>
        <w:outlineLvl w:val="2"/>
        <w:rPr>
          <w:rFonts w:hint="eastAsia" w:ascii="黑体" w:hAnsi="黑体" w:eastAsia="黑体" w:cs="黑体"/>
        </w:rPr>
      </w:pPr>
      <w:bookmarkStart w:id="38" w:name="heading_38"/>
      <w:r>
        <w:rPr>
          <w:rFonts w:hint="eastAsia" w:ascii="黑体" w:hAnsi="黑体" w:eastAsia="黑体" w:cs="黑体"/>
          <w:b/>
          <w:sz w:val="30"/>
        </w:rPr>
        <w:t>（四）公众参与结论</w:t>
      </w:r>
      <w:bookmarkEnd w:id="38"/>
    </w:p>
    <w:p w14:paraId="6A72B51B">
      <w:pPr>
        <w:spacing w:before="120" w:after="120" w:line="288" w:lineRule="auto"/>
        <w:ind w:left="0"/>
        <w:jc w:val="left"/>
        <w:rPr>
          <w:rFonts w:hint="eastAsia" w:ascii="黑体" w:hAnsi="黑体" w:eastAsia="黑体" w:cs="黑体"/>
        </w:rPr>
      </w:pPr>
      <w:r>
        <w:rPr>
          <w:rFonts w:hint="eastAsia" w:ascii="黑体" w:hAnsi="黑体" w:eastAsia="黑体" w:cs="黑体"/>
          <w:sz w:val="22"/>
        </w:rPr>
        <w:t>本次公众参与工作得到了项目周边居民及社会各界的积极响应，公众对项目生态康养的定位持支持态度，认为项目建设可带动当地发展、改善生态环境；同时，公众对项目环保工作提出了合理的意见和建议。通过公众参与，进一步完善了项目环保措施，提升了项目环保管理水平，确保项目建设符合公众利益，实现生态保护、经济发展与公众利益的共赢。</w:t>
      </w:r>
    </w:p>
    <w:p w14:paraId="3F2B5836">
      <w:pPr>
        <w:spacing w:before="320" w:after="120" w:line="288" w:lineRule="auto"/>
        <w:ind w:left="0"/>
        <w:jc w:val="left"/>
        <w:outlineLvl w:val="1"/>
        <w:rPr>
          <w:rFonts w:hint="eastAsia" w:ascii="黑体" w:hAnsi="黑体" w:eastAsia="黑体" w:cs="黑体"/>
        </w:rPr>
      </w:pPr>
      <w:bookmarkStart w:id="39" w:name="heading_39"/>
      <w:r>
        <w:rPr>
          <w:rFonts w:hint="eastAsia" w:ascii="黑体" w:hAnsi="黑体" w:eastAsia="黑体" w:cs="黑体"/>
          <w:b/>
          <w:sz w:val="32"/>
        </w:rPr>
        <w:t>八、环境影响评价结论</w:t>
      </w:r>
      <w:bookmarkEnd w:id="39"/>
    </w:p>
    <w:p w14:paraId="30C744C1">
      <w:pPr>
        <w:spacing w:before="300" w:after="120" w:line="288" w:lineRule="auto"/>
        <w:ind w:left="0"/>
        <w:jc w:val="left"/>
        <w:outlineLvl w:val="2"/>
        <w:rPr>
          <w:rFonts w:hint="eastAsia" w:ascii="黑体" w:hAnsi="黑体" w:eastAsia="黑体" w:cs="黑体"/>
        </w:rPr>
      </w:pPr>
      <w:bookmarkStart w:id="40" w:name="heading_40"/>
      <w:r>
        <w:rPr>
          <w:rFonts w:hint="eastAsia" w:ascii="黑体" w:hAnsi="黑体" w:eastAsia="黑体" w:cs="黑体"/>
          <w:b/>
          <w:sz w:val="30"/>
        </w:rPr>
        <w:t>（一）项目合规性结论</w:t>
      </w:r>
      <w:bookmarkEnd w:id="40"/>
    </w:p>
    <w:p w14:paraId="51E4F062">
      <w:pPr>
        <w:spacing w:before="120" w:after="120" w:line="288" w:lineRule="auto"/>
        <w:ind w:left="0"/>
        <w:jc w:val="left"/>
        <w:rPr>
          <w:rFonts w:hint="eastAsia" w:ascii="黑体" w:hAnsi="黑体" w:eastAsia="黑体" w:cs="黑体"/>
        </w:rPr>
      </w:pPr>
      <w:r>
        <w:rPr>
          <w:rFonts w:hint="eastAsia" w:ascii="黑体" w:hAnsi="黑体" w:eastAsia="黑体" w:cs="黑体"/>
          <w:sz w:val="22"/>
        </w:rPr>
        <w:t>泉乡栖境项目建设符合国家及海南省相关法律法规、产业政策，符合乡村振兴战略及海南自贸港生态优先、绿色发展的要求；项目选址位于琼海市北仍村，不属于生态保护红线范围，符合《海南省生态环境分区管控方案(2023年版)》及区域发展规划；项目建设及运营过程中，严格遵循生态保护红线准入管理要求，各项环保指标均符合国家及海南省相关标准，项目建设合规。</w:t>
      </w:r>
    </w:p>
    <w:p w14:paraId="24E255A7">
      <w:pPr>
        <w:spacing w:before="300" w:after="120" w:line="288" w:lineRule="auto"/>
        <w:ind w:left="0"/>
        <w:jc w:val="left"/>
        <w:outlineLvl w:val="2"/>
        <w:rPr>
          <w:rFonts w:hint="eastAsia" w:ascii="黑体" w:hAnsi="黑体" w:eastAsia="黑体" w:cs="黑体"/>
        </w:rPr>
      </w:pPr>
      <w:bookmarkStart w:id="41" w:name="heading_41"/>
      <w:r>
        <w:rPr>
          <w:rFonts w:hint="eastAsia" w:ascii="黑体" w:hAnsi="黑体" w:eastAsia="黑体" w:cs="黑体"/>
          <w:b/>
          <w:sz w:val="30"/>
        </w:rPr>
        <w:t>（二）环境影响结论</w:t>
      </w:r>
      <w:bookmarkEnd w:id="41"/>
    </w:p>
    <w:p w14:paraId="06F0BD3B">
      <w:pPr>
        <w:spacing w:before="120" w:after="120" w:line="288" w:lineRule="auto"/>
        <w:ind w:left="0"/>
        <w:jc w:val="left"/>
        <w:rPr>
          <w:rFonts w:hint="eastAsia" w:ascii="黑体" w:hAnsi="黑体" w:eastAsia="黑体" w:cs="黑体"/>
        </w:rPr>
      </w:pPr>
      <w:r>
        <w:rPr>
          <w:rFonts w:hint="eastAsia" w:ascii="黑体" w:hAnsi="黑体" w:eastAsia="黑体" w:cs="黑体"/>
          <w:sz w:val="22"/>
        </w:rPr>
        <w:t>项目建设及运营过程中，会产生一定的大气、水、噪声、固体废物等污染物，对周边生态环境造成轻微、短暂的影响，但通过本报告提出的针对性环境保护措施，可有效控制各类污染物排放，减少生态环境影响，确保各项污染物达标排放，生态环境影响控制在可接受范围内；项目采用的绿建技术及生态保护措施，可有效提升区域生态环境质量，实现生态保护与经济发展的协同推进。</w:t>
      </w:r>
    </w:p>
    <w:p w14:paraId="244BD0CB">
      <w:pPr>
        <w:spacing w:before="300" w:after="120" w:line="288" w:lineRule="auto"/>
        <w:ind w:left="0"/>
        <w:jc w:val="left"/>
        <w:outlineLvl w:val="2"/>
        <w:rPr>
          <w:rFonts w:hint="eastAsia" w:ascii="黑体" w:hAnsi="黑体" w:eastAsia="黑体" w:cs="黑体"/>
        </w:rPr>
      </w:pPr>
      <w:bookmarkStart w:id="42" w:name="heading_42"/>
      <w:r>
        <w:rPr>
          <w:rFonts w:hint="eastAsia" w:ascii="黑体" w:hAnsi="黑体" w:eastAsia="黑体" w:cs="黑体"/>
          <w:b/>
          <w:sz w:val="30"/>
        </w:rPr>
        <w:t>（三）环保措施可行性结论</w:t>
      </w:r>
      <w:bookmarkEnd w:id="42"/>
    </w:p>
    <w:p w14:paraId="15F626B9">
      <w:pPr>
        <w:spacing w:before="120" w:after="120" w:line="288" w:lineRule="auto"/>
        <w:ind w:left="0"/>
        <w:jc w:val="left"/>
        <w:rPr>
          <w:rFonts w:hint="eastAsia" w:ascii="黑体" w:hAnsi="黑体" w:eastAsia="黑体" w:cs="黑体"/>
        </w:rPr>
      </w:pPr>
      <w:r>
        <w:rPr>
          <w:rFonts w:hint="eastAsia" w:ascii="黑体" w:hAnsi="黑体" w:eastAsia="黑体" w:cs="黑体"/>
          <w:sz w:val="22"/>
        </w:rPr>
        <w:t>本项目制定的建设期间及运营期间环境保护措施，技术成熟、可操作性强，投资合理，能够有效控制项目建设及运营过程中的环境影响，确保项目环保工作合规；各项环保设施能够长期稳定运行，可实现污染物达标排放及生态环境可持续维护，环保措施可行。</w:t>
      </w:r>
    </w:p>
    <w:p w14:paraId="746DF029">
      <w:pPr>
        <w:spacing w:before="300" w:after="120" w:line="288" w:lineRule="auto"/>
        <w:ind w:left="0"/>
        <w:jc w:val="left"/>
        <w:outlineLvl w:val="2"/>
        <w:rPr>
          <w:rFonts w:hint="eastAsia" w:ascii="黑体" w:hAnsi="黑体" w:eastAsia="黑体" w:cs="黑体"/>
        </w:rPr>
      </w:pPr>
      <w:bookmarkStart w:id="43" w:name="heading_43"/>
      <w:r>
        <w:rPr>
          <w:rFonts w:hint="eastAsia" w:ascii="黑体" w:hAnsi="黑体" w:eastAsia="黑体" w:cs="黑体"/>
          <w:b/>
          <w:sz w:val="30"/>
        </w:rPr>
        <w:t>（四）综合结论</w:t>
      </w:r>
      <w:bookmarkEnd w:id="43"/>
    </w:p>
    <w:p w14:paraId="4A67BFBB">
      <w:pPr>
        <w:spacing w:before="120" w:after="120" w:line="288" w:lineRule="auto"/>
        <w:ind w:left="0"/>
        <w:jc w:val="left"/>
        <w:rPr>
          <w:rFonts w:hint="eastAsia" w:ascii="黑体" w:hAnsi="黑体" w:eastAsia="黑体" w:cs="黑体"/>
        </w:rPr>
      </w:pPr>
      <w:r>
        <w:rPr>
          <w:rFonts w:hint="eastAsia" w:ascii="黑体" w:hAnsi="黑体" w:eastAsia="黑体" w:cs="黑体"/>
          <w:sz w:val="22"/>
        </w:rPr>
        <w:t>综上所述，泉乡栖境项目建设符合国家及海南省相关法律法规、产业政策及生态环境管控要求，项目选址合理，环保措施可行，各项环境影响均能得到有效控制，环境效益、经济效益、社会效益显著，项目建设不会对周边环境造成重大不利影响。在严格落实本报告提出的各项环境保护措施、加强环境管理与监测、规范项目建设及运营的前提下，</w:t>
      </w:r>
      <w:r>
        <w:rPr>
          <w:rFonts w:hint="eastAsia" w:ascii="黑体" w:hAnsi="黑体" w:eastAsia="黑体" w:cs="黑体"/>
          <w:b/>
          <w:sz w:val="22"/>
        </w:rPr>
        <w:t>泉乡栖境项目建设具备环境可行性</w:t>
      </w:r>
      <w:r>
        <w:rPr>
          <w:rFonts w:hint="eastAsia" w:ascii="黑体" w:hAnsi="黑体" w:eastAsia="黑体" w:cs="黑体"/>
          <w:sz w:val="22"/>
        </w:rPr>
        <w:t>。</w:t>
      </w:r>
    </w:p>
    <w:p w14:paraId="36DC1231">
      <w:pPr>
        <w:spacing w:before="300" w:after="120" w:line="288" w:lineRule="auto"/>
        <w:ind w:left="0"/>
        <w:jc w:val="left"/>
        <w:outlineLvl w:val="2"/>
        <w:rPr>
          <w:rFonts w:hint="eastAsia" w:ascii="黑体" w:hAnsi="黑体" w:eastAsia="黑体" w:cs="黑体"/>
        </w:rPr>
      </w:pPr>
      <w:bookmarkStart w:id="44" w:name="heading_44"/>
      <w:r>
        <w:rPr>
          <w:rFonts w:hint="eastAsia" w:ascii="黑体" w:hAnsi="黑体" w:eastAsia="黑体" w:cs="黑体"/>
          <w:b/>
          <w:sz w:val="30"/>
        </w:rPr>
        <w:t>（五）建议</w:t>
      </w:r>
      <w:bookmarkEnd w:id="44"/>
    </w:p>
    <w:p w14:paraId="68988A11">
      <w:pPr>
        <w:numPr>
          <w:ilvl w:val="0"/>
          <w:numId w:val="43"/>
        </w:numPr>
        <w:spacing w:before="120" w:after="120" w:line="288" w:lineRule="auto"/>
        <w:ind w:left="0"/>
        <w:jc w:val="left"/>
        <w:rPr>
          <w:rFonts w:hint="eastAsia" w:ascii="黑体" w:hAnsi="黑体" w:eastAsia="黑体" w:cs="黑体"/>
        </w:rPr>
      </w:pPr>
      <w:r>
        <w:rPr>
          <w:rFonts w:hint="eastAsia" w:ascii="黑体" w:hAnsi="黑体" w:eastAsia="黑体" w:cs="黑体"/>
          <w:sz w:val="22"/>
        </w:rPr>
        <w:t>严格落实本报告提出的各项环境保护措施，加强环保设施的维护管理，确保其正常运行，确保污染物达标排放；定期开展环保自查，及时整改环保问题。</w:t>
      </w:r>
    </w:p>
    <w:p w14:paraId="1C5C94C1">
      <w:pPr>
        <w:numPr>
          <w:ilvl w:val="0"/>
          <w:numId w:val="44"/>
        </w:numPr>
        <w:spacing w:before="120" w:after="120" w:line="288" w:lineRule="auto"/>
        <w:ind w:left="0"/>
        <w:jc w:val="left"/>
        <w:rPr>
          <w:rFonts w:hint="eastAsia" w:ascii="黑体" w:hAnsi="黑体" w:eastAsia="黑体" w:cs="黑体"/>
        </w:rPr>
      </w:pPr>
      <w:r>
        <w:rPr>
          <w:rFonts w:hint="eastAsia" w:ascii="黑体" w:hAnsi="黑体" w:eastAsia="黑体" w:cs="黑体"/>
          <w:sz w:val="22"/>
        </w:rPr>
        <w:t>加强项目建设及运营期间的生态保护工作，严格落实原生植被保留、生态修复措施，合理控制温泉开采量，维护区域生态平衡及水资源安全。</w:t>
      </w:r>
    </w:p>
    <w:p w14:paraId="17E68E9C">
      <w:pPr>
        <w:numPr>
          <w:ilvl w:val="0"/>
          <w:numId w:val="45"/>
        </w:numPr>
        <w:spacing w:before="120" w:after="120" w:line="288" w:lineRule="auto"/>
        <w:ind w:left="0"/>
        <w:jc w:val="left"/>
        <w:rPr>
          <w:rFonts w:hint="eastAsia" w:ascii="黑体" w:hAnsi="黑体" w:eastAsia="黑体" w:cs="黑体"/>
        </w:rPr>
      </w:pPr>
      <w:r>
        <w:rPr>
          <w:rFonts w:hint="eastAsia" w:ascii="黑体" w:hAnsi="黑体" w:eastAsia="黑体" w:cs="黑体"/>
          <w:sz w:val="22"/>
        </w:rPr>
        <w:t>持续加强环保宣传教育，提升工作人员、居民及访客的环保意识，引导形成绿色低碳的生活方式，共同参与项目环保工作。</w:t>
      </w:r>
    </w:p>
    <w:p w14:paraId="773910EA">
      <w:pPr>
        <w:numPr>
          <w:ilvl w:val="0"/>
          <w:numId w:val="46"/>
        </w:numPr>
        <w:spacing w:before="120" w:after="120" w:line="288" w:lineRule="auto"/>
        <w:ind w:left="0"/>
        <w:jc w:val="left"/>
        <w:rPr>
          <w:rFonts w:hint="eastAsia" w:ascii="黑体" w:hAnsi="黑体" w:eastAsia="黑体" w:cs="黑体"/>
        </w:rPr>
      </w:pPr>
      <w:r>
        <w:rPr>
          <w:rFonts w:hint="eastAsia" w:ascii="黑体" w:hAnsi="黑体" w:eastAsia="黑体" w:cs="黑体"/>
          <w:sz w:val="22"/>
        </w:rPr>
        <w:t>严格遵循《海南省生态环境分区管控方案(2023年版)》及相关环保法规，及时关注国家及海南省环保标准、政策的更新，适时调整项目环保措施，确保项目环保工作持续合规。</w:t>
      </w:r>
    </w:p>
    <w:p w14:paraId="09E1AA0B">
      <w:pPr>
        <w:numPr>
          <w:ilvl w:val="0"/>
          <w:numId w:val="47"/>
        </w:numPr>
        <w:spacing w:before="120" w:after="120" w:line="288" w:lineRule="auto"/>
        <w:ind w:left="0"/>
        <w:jc w:val="left"/>
        <w:rPr>
          <w:rFonts w:hint="eastAsia" w:ascii="黑体" w:hAnsi="黑体" w:eastAsia="黑体" w:cs="黑体"/>
        </w:rPr>
      </w:pPr>
      <w:r>
        <w:rPr>
          <w:rFonts w:hint="eastAsia" w:ascii="黑体" w:hAnsi="黑体" w:eastAsia="黑体" w:cs="黑体"/>
          <w:sz w:val="22"/>
        </w:rPr>
        <w:t>完善环保应急机制，加强应急演练，提升应对突发环境事件的能力，确保环境安全。</w:t>
      </w:r>
    </w:p>
    <w:p w14:paraId="48B65162">
      <w:pPr>
        <w:spacing w:before="120" w:after="120" w:line="288" w:lineRule="auto"/>
        <w:ind w:left="0"/>
        <w:jc w:val="left"/>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50595"/>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1050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singleLevel"/>
    <w:tmpl w:val="813A4B87"/>
    <w:lvl w:ilvl="0" w:tentative="0">
      <w:start w:val="2"/>
      <w:numFmt w:val="decimal"/>
      <w:lvlText w:val="%1."/>
      <w:lvlJc w:val="left"/>
      <w:rPr>
        <w:color w:val="3370FF"/>
      </w:rPr>
    </w:lvl>
  </w:abstractNum>
  <w:abstractNum w:abstractNumId="1">
    <w:nsid w:val="845B5372"/>
    <w:multiLevelType w:val="singleLevel"/>
    <w:tmpl w:val="845B5372"/>
    <w:lvl w:ilvl="0" w:tentative="0">
      <w:start w:val="3"/>
      <w:numFmt w:val="decimal"/>
      <w:lvlText w:val="%1."/>
      <w:lvlJc w:val="left"/>
      <w:rPr>
        <w:color w:val="3370FF"/>
      </w:rPr>
    </w:lvl>
  </w:abstractNum>
  <w:abstractNum w:abstractNumId="2">
    <w:nsid w:val="8461FADE"/>
    <w:multiLevelType w:val="singleLevel"/>
    <w:tmpl w:val="8461FADE"/>
    <w:lvl w:ilvl="0" w:tentative="0">
      <w:start w:val="5"/>
      <w:numFmt w:val="decimal"/>
      <w:lvlText w:val="%1."/>
      <w:lvlJc w:val="left"/>
      <w:rPr>
        <w:color w:val="3370FF"/>
      </w:rPr>
    </w:lvl>
  </w:abstractNum>
  <w:abstractNum w:abstractNumId="3">
    <w:nsid w:val="8CAEB125"/>
    <w:multiLevelType w:val="singleLevel"/>
    <w:tmpl w:val="8CAEB125"/>
    <w:lvl w:ilvl="0" w:tentative="0">
      <w:start w:val="5"/>
      <w:numFmt w:val="decimal"/>
      <w:lvlText w:val="%1."/>
      <w:lvlJc w:val="left"/>
      <w:rPr>
        <w:color w:val="3370FF"/>
      </w:rPr>
    </w:lvl>
  </w:abstractNum>
  <w:abstractNum w:abstractNumId="4">
    <w:nsid w:val="91995D4F"/>
    <w:multiLevelType w:val="singleLevel"/>
    <w:tmpl w:val="91995D4F"/>
    <w:lvl w:ilvl="0" w:tentative="0">
      <w:start w:val="6"/>
      <w:numFmt w:val="decimal"/>
      <w:lvlText w:val="%1."/>
      <w:lvlJc w:val="left"/>
      <w:rPr>
        <w:color w:val="3370FF"/>
      </w:rPr>
    </w:lvl>
  </w:abstractNum>
  <w:abstractNum w:abstractNumId="5">
    <w:nsid w:val="9239341B"/>
    <w:multiLevelType w:val="singleLevel"/>
    <w:tmpl w:val="9239341B"/>
    <w:lvl w:ilvl="0" w:tentative="0">
      <w:start w:val="1"/>
      <w:numFmt w:val="decimal"/>
      <w:lvlText w:val="%1."/>
      <w:lvlJc w:val="left"/>
      <w:rPr>
        <w:color w:val="3370FF"/>
      </w:rPr>
    </w:lvl>
  </w:abstractNum>
  <w:abstractNum w:abstractNumId="6">
    <w:nsid w:val="9288B902"/>
    <w:multiLevelType w:val="singleLevel"/>
    <w:tmpl w:val="9288B902"/>
    <w:lvl w:ilvl="0" w:tentative="0">
      <w:start w:val="3"/>
      <w:numFmt w:val="decimal"/>
      <w:lvlText w:val="%1."/>
      <w:lvlJc w:val="left"/>
      <w:rPr>
        <w:color w:val="3370FF"/>
      </w:rPr>
    </w:lvl>
  </w:abstractNum>
  <w:abstractNum w:abstractNumId="7">
    <w:nsid w:val="9C8AC8EF"/>
    <w:multiLevelType w:val="singleLevel"/>
    <w:tmpl w:val="9C8AC8EF"/>
    <w:lvl w:ilvl="0" w:tentative="0">
      <w:start w:val="2"/>
      <w:numFmt w:val="decimal"/>
      <w:lvlText w:val="%1."/>
      <w:lvlJc w:val="left"/>
      <w:rPr>
        <w:color w:val="3370FF"/>
      </w:rPr>
    </w:lvl>
  </w:abstractNum>
  <w:abstractNum w:abstractNumId="8">
    <w:nsid w:val="B0F1ACD9"/>
    <w:multiLevelType w:val="singleLevel"/>
    <w:tmpl w:val="B0F1ACD9"/>
    <w:lvl w:ilvl="0" w:tentative="0">
      <w:start w:val="3"/>
      <w:numFmt w:val="decimal"/>
      <w:lvlText w:val="%1."/>
      <w:lvlJc w:val="left"/>
      <w:rPr>
        <w:color w:val="3370FF"/>
      </w:rPr>
    </w:lvl>
  </w:abstractNum>
  <w:abstractNum w:abstractNumId="9">
    <w:nsid w:val="B5E306ED"/>
    <w:multiLevelType w:val="singleLevel"/>
    <w:tmpl w:val="B5E306ED"/>
    <w:lvl w:ilvl="0" w:tentative="0">
      <w:start w:val="5"/>
      <w:numFmt w:val="decimal"/>
      <w:lvlText w:val="%1."/>
      <w:lvlJc w:val="left"/>
      <w:rPr>
        <w:color w:val="3370FF"/>
      </w:rPr>
    </w:lvl>
  </w:abstractNum>
  <w:abstractNum w:abstractNumId="10">
    <w:nsid w:val="B8CEF35B"/>
    <w:multiLevelType w:val="singleLevel"/>
    <w:tmpl w:val="B8CEF35B"/>
    <w:lvl w:ilvl="0" w:tentative="0">
      <w:start w:val="1"/>
      <w:numFmt w:val="decimal"/>
      <w:lvlText w:val="%1."/>
      <w:lvlJc w:val="left"/>
      <w:rPr>
        <w:color w:val="3370FF"/>
      </w:rPr>
    </w:lvl>
  </w:abstractNum>
  <w:abstractNum w:abstractNumId="11">
    <w:nsid w:val="BB64CFA9"/>
    <w:multiLevelType w:val="singleLevel"/>
    <w:tmpl w:val="BB64CFA9"/>
    <w:lvl w:ilvl="0" w:tentative="0">
      <w:start w:val="5"/>
      <w:numFmt w:val="decimal"/>
      <w:lvlText w:val="%1."/>
      <w:lvlJc w:val="left"/>
      <w:rPr>
        <w:color w:val="3370FF"/>
      </w:rPr>
    </w:lvl>
  </w:abstractNum>
  <w:abstractNum w:abstractNumId="12">
    <w:nsid w:val="BE923771"/>
    <w:multiLevelType w:val="singleLevel"/>
    <w:tmpl w:val="BE923771"/>
    <w:lvl w:ilvl="0" w:tentative="0">
      <w:start w:val="1"/>
      <w:numFmt w:val="decimal"/>
      <w:lvlText w:val="%1."/>
      <w:lvlJc w:val="left"/>
      <w:rPr>
        <w:color w:val="3370FF"/>
      </w:rPr>
    </w:lvl>
  </w:abstractNum>
  <w:abstractNum w:abstractNumId="13">
    <w:nsid w:val="BF205925"/>
    <w:multiLevelType w:val="singleLevel"/>
    <w:tmpl w:val="BF205925"/>
    <w:lvl w:ilvl="0" w:tentative="0">
      <w:start w:val="4"/>
      <w:numFmt w:val="decimal"/>
      <w:lvlText w:val="%1."/>
      <w:lvlJc w:val="left"/>
      <w:rPr>
        <w:color w:val="3370FF"/>
      </w:rPr>
    </w:lvl>
  </w:abstractNum>
  <w:abstractNum w:abstractNumId="14">
    <w:nsid w:val="C8879AEF"/>
    <w:multiLevelType w:val="singleLevel"/>
    <w:tmpl w:val="C8879AEF"/>
    <w:lvl w:ilvl="0" w:tentative="0">
      <w:start w:val="4"/>
      <w:numFmt w:val="decimal"/>
      <w:lvlText w:val="%1."/>
      <w:lvlJc w:val="left"/>
      <w:rPr>
        <w:color w:val="3370FF"/>
      </w:rPr>
    </w:lvl>
  </w:abstractNum>
  <w:abstractNum w:abstractNumId="15">
    <w:nsid w:val="CF092B84"/>
    <w:multiLevelType w:val="singleLevel"/>
    <w:tmpl w:val="CF092B84"/>
    <w:lvl w:ilvl="0" w:tentative="0">
      <w:start w:val="2"/>
      <w:numFmt w:val="decimal"/>
      <w:lvlText w:val="%1."/>
      <w:lvlJc w:val="left"/>
      <w:rPr>
        <w:color w:val="3370FF"/>
      </w:rPr>
    </w:lvl>
  </w:abstractNum>
  <w:abstractNum w:abstractNumId="16">
    <w:nsid w:val="D7F9FE59"/>
    <w:multiLevelType w:val="singleLevel"/>
    <w:tmpl w:val="D7F9FE59"/>
    <w:lvl w:ilvl="0" w:tentative="0">
      <w:start w:val="1"/>
      <w:numFmt w:val="decimal"/>
      <w:lvlText w:val="%1."/>
      <w:lvlJc w:val="left"/>
      <w:rPr>
        <w:color w:val="3370FF"/>
      </w:rPr>
    </w:lvl>
  </w:abstractNum>
  <w:abstractNum w:abstractNumId="17">
    <w:nsid w:val="DCBA6B53"/>
    <w:multiLevelType w:val="singleLevel"/>
    <w:tmpl w:val="DCBA6B53"/>
    <w:lvl w:ilvl="0" w:tentative="0">
      <w:start w:val="4"/>
      <w:numFmt w:val="decimal"/>
      <w:lvlText w:val="%1."/>
      <w:lvlJc w:val="left"/>
      <w:rPr>
        <w:color w:val="3370FF"/>
      </w:rPr>
    </w:lvl>
  </w:abstractNum>
  <w:abstractNum w:abstractNumId="18">
    <w:nsid w:val="E093A4B0"/>
    <w:multiLevelType w:val="singleLevel"/>
    <w:tmpl w:val="E093A4B0"/>
    <w:lvl w:ilvl="0" w:tentative="0">
      <w:start w:val="2"/>
      <w:numFmt w:val="decimal"/>
      <w:lvlText w:val="%1."/>
      <w:lvlJc w:val="left"/>
      <w:rPr>
        <w:color w:val="3370FF"/>
      </w:rPr>
    </w:lvl>
  </w:abstractNum>
  <w:abstractNum w:abstractNumId="19">
    <w:nsid w:val="F4B5D9F5"/>
    <w:multiLevelType w:val="singleLevel"/>
    <w:tmpl w:val="F4B5D9F5"/>
    <w:lvl w:ilvl="0" w:tentative="0">
      <w:start w:val="2"/>
      <w:numFmt w:val="decimal"/>
      <w:lvlText w:val="%1."/>
      <w:lvlJc w:val="left"/>
      <w:rPr>
        <w:color w:val="3370FF"/>
      </w:rPr>
    </w:lvl>
  </w:abstractNum>
  <w:abstractNum w:abstractNumId="20">
    <w:nsid w:val="F7735DC9"/>
    <w:multiLevelType w:val="singleLevel"/>
    <w:tmpl w:val="F7735DC9"/>
    <w:lvl w:ilvl="0" w:tentative="0">
      <w:start w:val="1"/>
      <w:numFmt w:val="decimal"/>
      <w:lvlText w:val="%1."/>
      <w:lvlJc w:val="left"/>
      <w:rPr>
        <w:color w:val="3370FF"/>
      </w:rPr>
    </w:lvl>
  </w:abstractNum>
  <w:abstractNum w:abstractNumId="21">
    <w:nsid w:val="0053208E"/>
    <w:multiLevelType w:val="singleLevel"/>
    <w:tmpl w:val="0053208E"/>
    <w:lvl w:ilvl="0" w:tentative="0">
      <w:start w:val="1"/>
      <w:numFmt w:val="decimal"/>
      <w:lvlText w:val="%1."/>
      <w:lvlJc w:val="left"/>
      <w:rPr>
        <w:color w:val="3370FF"/>
      </w:rPr>
    </w:lvl>
  </w:abstractNum>
  <w:abstractNum w:abstractNumId="22">
    <w:nsid w:val="0248C179"/>
    <w:multiLevelType w:val="singleLevel"/>
    <w:tmpl w:val="0248C179"/>
    <w:lvl w:ilvl="0" w:tentative="0">
      <w:start w:val="3"/>
      <w:numFmt w:val="decimal"/>
      <w:lvlText w:val="%1."/>
      <w:lvlJc w:val="left"/>
      <w:rPr>
        <w:color w:val="3370FF"/>
      </w:rPr>
    </w:lvl>
  </w:abstractNum>
  <w:abstractNum w:abstractNumId="23">
    <w:nsid w:val="03D62ECE"/>
    <w:multiLevelType w:val="singleLevel"/>
    <w:tmpl w:val="03D62ECE"/>
    <w:lvl w:ilvl="0" w:tentative="0">
      <w:start w:val="6"/>
      <w:numFmt w:val="decimal"/>
      <w:lvlText w:val="%1."/>
      <w:lvlJc w:val="left"/>
      <w:rPr>
        <w:color w:val="3370FF"/>
      </w:rPr>
    </w:lvl>
  </w:abstractNum>
  <w:abstractNum w:abstractNumId="24">
    <w:nsid w:val="0E640482"/>
    <w:multiLevelType w:val="singleLevel"/>
    <w:tmpl w:val="0E640482"/>
    <w:lvl w:ilvl="0" w:tentative="0">
      <w:start w:val="1"/>
      <w:numFmt w:val="decimal"/>
      <w:lvlText w:val="%1."/>
      <w:lvlJc w:val="left"/>
      <w:rPr>
        <w:color w:val="3370FF"/>
      </w:rPr>
    </w:lvl>
  </w:abstractNum>
  <w:abstractNum w:abstractNumId="25">
    <w:nsid w:val="1ACDE60F"/>
    <w:multiLevelType w:val="singleLevel"/>
    <w:tmpl w:val="1ACDE60F"/>
    <w:lvl w:ilvl="0" w:tentative="0">
      <w:start w:val="4"/>
      <w:numFmt w:val="decimal"/>
      <w:lvlText w:val="%1."/>
      <w:lvlJc w:val="left"/>
      <w:rPr>
        <w:color w:val="3370FF"/>
      </w:rPr>
    </w:lvl>
  </w:abstractNum>
  <w:abstractNum w:abstractNumId="26">
    <w:nsid w:val="243FCF68"/>
    <w:multiLevelType w:val="singleLevel"/>
    <w:tmpl w:val="243FCF68"/>
    <w:lvl w:ilvl="0" w:tentative="0">
      <w:start w:val="3"/>
      <w:numFmt w:val="decimal"/>
      <w:lvlText w:val="%1."/>
      <w:lvlJc w:val="left"/>
      <w:rPr>
        <w:color w:val="3370FF"/>
      </w:rPr>
    </w:lvl>
  </w:abstractNum>
  <w:abstractNum w:abstractNumId="27">
    <w:nsid w:val="2470EC97"/>
    <w:multiLevelType w:val="singleLevel"/>
    <w:tmpl w:val="2470EC97"/>
    <w:lvl w:ilvl="0" w:tentative="0">
      <w:start w:val="3"/>
      <w:numFmt w:val="decimal"/>
      <w:lvlText w:val="%1."/>
      <w:lvlJc w:val="left"/>
      <w:rPr>
        <w:color w:val="3370FF"/>
      </w:rPr>
    </w:lvl>
  </w:abstractNum>
  <w:abstractNum w:abstractNumId="28">
    <w:nsid w:val="25B654F3"/>
    <w:multiLevelType w:val="singleLevel"/>
    <w:tmpl w:val="25B654F3"/>
    <w:lvl w:ilvl="0" w:tentative="0">
      <w:start w:val="1"/>
      <w:numFmt w:val="decimal"/>
      <w:lvlText w:val="%1."/>
      <w:lvlJc w:val="left"/>
      <w:rPr>
        <w:color w:val="3370FF"/>
      </w:rPr>
    </w:lvl>
  </w:abstractNum>
  <w:abstractNum w:abstractNumId="29">
    <w:nsid w:val="2A8F537B"/>
    <w:multiLevelType w:val="singleLevel"/>
    <w:tmpl w:val="2A8F537B"/>
    <w:lvl w:ilvl="0" w:tentative="0">
      <w:start w:val="2"/>
      <w:numFmt w:val="decimal"/>
      <w:lvlText w:val="%1."/>
      <w:lvlJc w:val="left"/>
      <w:rPr>
        <w:color w:val="3370FF"/>
      </w:rPr>
    </w:lvl>
  </w:abstractNum>
  <w:abstractNum w:abstractNumId="30">
    <w:nsid w:val="30FC5B15"/>
    <w:multiLevelType w:val="singleLevel"/>
    <w:tmpl w:val="30FC5B15"/>
    <w:lvl w:ilvl="0" w:tentative="0">
      <w:start w:val="3"/>
      <w:numFmt w:val="decimal"/>
      <w:lvlText w:val="%1."/>
      <w:lvlJc w:val="left"/>
      <w:rPr>
        <w:color w:val="3370FF"/>
      </w:rPr>
    </w:lvl>
  </w:abstractNum>
  <w:abstractNum w:abstractNumId="31">
    <w:nsid w:val="39A0D9AC"/>
    <w:multiLevelType w:val="singleLevel"/>
    <w:tmpl w:val="39A0D9AC"/>
    <w:lvl w:ilvl="0" w:tentative="0">
      <w:start w:val="4"/>
      <w:numFmt w:val="decimal"/>
      <w:lvlText w:val="%1."/>
      <w:lvlJc w:val="left"/>
      <w:rPr>
        <w:color w:val="3370FF"/>
      </w:rPr>
    </w:lvl>
  </w:abstractNum>
  <w:abstractNum w:abstractNumId="32">
    <w:nsid w:val="46A08BB8"/>
    <w:multiLevelType w:val="singleLevel"/>
    <w:tmpl w:val="46A08BB8"/>
    <w:lvl w:ilvl="0" w:tentative="0">
      <w:start w:val="2"/>
      <w:numFmt w:val="decimal"/>
      <w:lvlText w:val="%1."/>
      <w:lvlJc w:val="left"/>
      <w:rPr>
        <w:color w:val="3370FF"/>
      </w:rPr>
    </w:lvl>
  </w:abstractNum>
  <w:abstractNum w:abstractNumId="33">
    <w:nsid w:val="4C1BAE26"/>
    <w:multiLevelType w:val="singleLevel"/>
    <w:tmpl w:val="4C1BAE26"/>
    <w:lvl w:ilvl="0" w:tentative="0">
      <w:start w:val="3"/>
      <w:numFmt w:val="decimal"/>
      <w:lvlText w:val="%1."/>
      <w:lvlJc w:val="left"/>
      <w:rPr>
        <w:color w:val="3370FF"/>
      </w:rPr>
    </w:lvl>
  </w:abstractNum>
  <w:abstractNum w:abstractNumId="34">
    <w:nsid w:val="4D4DC07F"/>
    <w:multiLevelType w:val="singleLevel"/>
    <w:tmpl w:val="4D4DC07F"/>
    <w:lvl w:ilvl="0" w:tentative="0">
      <w:start w:val="1"/>
      <w:numFmt w:val="decimal"/>
      <w:lvlText w:val="%1."/>
      <w:lvlJc w:val="left"/>
      <w:rPr>
        <w:color w:val="3370FF"/>
      </w:rPr>
    </w:lvl>
  </w:abstractNum>
  <w:abstractNum w:abstractNumId="35">
    <w:nsid w:val="4D94DA66"/>
    <w:multiLevelType w:val="singleLevel"/>
    <w:tmpl w:val="4D94DA66"/>
    <w:lvl w:ilvl="0" w:tentative="0">
      <w:start w:val="4"/>
      <w:numFmt w:val="decimal"/>
      <w:lvlText w:val="%1."/>
      <w:lvlJc w:val="left"/>
      <w:rPr>
        <w:color w:val="3370FF"/>
      </w:rPr>
    </w:lvl>
  </w:abstractNum>
  <w:abstractNum w:abstractNumId="36">
    <w:nsid w:val="58765686"/>
    <w:multiLevelType w:val="singleLevel"/>
    <w:tmpl w:val="58765686"/>
    <w:lvl w:ilvl="0" w:tentative="0">
      <w:start w:val="6"/>
      <w:numFmt w:val="decimal"/>
      <w:lvlText w:val="%1."/>
      <w:lvlJc w:val="left"/>
      <w:rPr>
        <w:color w:val="3370FF"/>
      </w:rPr>
    </w:lvl>
  </w:abstractNum>
  <w:abstractNum w:abstractNumId="37">
    <w:nsid w:val="59ADCABA"/>
    <w:multiLevelType w:val="singleLevel"/>
    <w:tmpl w:val="59ADCABA"/>
    <w:lvl w:ilvl="0" w:tentative="0">
      <w:start w:val="3"/>
      <w:numFmt w:val="decimal"/>
      <w:lvlText w:val="%1."/>
      <w:lvlJc w:val="left"/>
      <w:rPr>
        <w:color w:val="3370FF"/>
      </w:rPr>
    </w:lvl>
  </w:abstractNum>
  <w:abstractNum w:abstractNumId="38">
    <w:nsid w:val="5A241D34"/>
    <w:multiLevelType w:val="singleLevel"/>
    <w:tmpl w:val="5A241D34"/>
    <w:lvl w:ilvl="0" w:tentative="0">
      <w:start w:val="3"/>
      <w:numFmt w:val="decimal"/>
      <w:lvlText w:val="%1."/>
      <w:lvlJc w:val="left"/>
      <w:rPr>
        <w:color w:val="3370FF"/>
      </w:rPr>
    </w:lvl>
  </w:abstractNum>
  <w:abstractNum w:abstractNumId="39">
    <w:nsid w:val="5E29AB5A"/>
    <w:multiLevelType w:val="singleLevel"/>
    <w:tmpl w:val="5E29AB5A"/>
    <w:lvl w:ilvl="0" w:tentative="0">
      <w:start w:val="2"/>
      <w:numFmt w:val="decimal"/>
      <w:lvlText w:val="%1."/>
      <w:lvlJc w:val="left"/>
      <w:rPr>
        <w:color w:val="3370FF"/>
      </w:rPr>
    </w:lvl>
  </w:abstractNum>
  <w:abstractNum w:abstractNumId="40">
    <w:nsid w:val="60382F6E"/>
    <w:multiLevelType w:val="singleLevel"/>
    <w:tmpl w:val="60382F6E"/>
    <w:lvl w:ilvl="0" w:tentative="0">
      <w:start w:val="4"/>
      <w:numFmt w:val="decimal"/>
      <w:lvlText w:val="%1."/>
      <w:lvlJc w:val="left"/>
      <w:rPr>
        <w:color w:val="3370FF"/>
      </w:rPr>
    </w:lvl>
  </w:abstractNum>
  <w:abstractNum w:abstractNumId="41">
    <w:nsid w:val="629F7852"/>
    <w:multiLevelType w:val="singleLevel"/>
    <w:tmpl w:val="629F7852"/>
    <w:lvl w:ilvl="0" w:tentative="0">
      <w:start w:val="2"/>
      <w:numFmt w:val="decimal"/>
      <w:lvlText w:val="%1."/>
      <w:lvlJc w:val="left"/>
      <w:rPr>
        <w:color w:val="3370FF"/>
      </w:rPr>
    </w:lvl>
  </w:abstractNum>
  <w:abstractNum w:abstractNumId="42">
    <w:nsid w:val="72183CF9"/>
    <w:multiLevelType w:val="singleLevel"/>
    <w:tmpl w:val="72183CF9"/>
    <w:lvl w:ilvl="0" w:tentative="0">
      <w:start w:val="2"/>
      <w:numFmt w:val="decimal"/>
      <w:lvlText w:val="%1."/>
      <w:lvlJc w:val="left"/>
      <w:rPr>
        <w:color w:val="3370FF"/>
      </w:rPr>
    </w:lvl>
  </w:abstractNum>
  <w:abstractNum w:abstractNumId="43">
    <w:nsid w:val="77ECEA79"/>
    <w:multiLevelType w:val="singleLevel"/>
    <w:tmpl w:val="77ECEA79"/>
    <w:lvl w:ilvl="0" w:tentative="0">
      <w:start w:val="5"/>
      <w:numFmt w:val="decimal"/>
      <w:lvlText w:val="%1."/>
      <w:lvlJc w:val="left"/>
      <w:rPr>
        <w:color w:val="3370FF"/>
      </w:rPr>
    </w:lvl>
  </w:abstractNum>
  <w:abstractNum w:abstractNumId="44">
    <w:nsid w:val="79AA4FA4"/>
    <w:multiLevelType w:val="singleLevel"/>
    <w:tmpl w:val="79AA4FA4"/>
    <w:lvl w:ilvl="0" w:tentative="0">
      <w:start w:val="4"/>
      <w:numFmt w:val="decimal"/>
      <w:lvlText w:val="%1."/>
      <w:lvlJc w:val="left"/>
      <w:rPr>
        <w:color w:val="3370FF"/>
      </w:rPr>
    </w:lvl>
  </w:abstractNum>
  <w:abstractNum w:abstractNumId="45">
    <w:nsid w:val="7C246926"/>
    <w:multiLevelType w:val="singleLevel"/>
    <w:tmpl w:val="7C246926"/>
    <w:lvl w:ilvl="0" w:tentative="0">
      <w:start w:val="4"/>
      <w:numFmt w:val="decimal"/>
      <w:lvlText w:val="%1."/>
      <w:lvlJc w:val="left"/>
      <w:rPr>
        <w:color w:val="3370FF"/>
      </w:rPr>
    </w:lvl>
  </w:abstractNum>
  <w:abstractNum w:abstractNumId="46">
    <w:nsid w:val="7DEC2089"/>
    <w:multiLevelType w:val="singleLevel"/>
    <w:tmpl w:val="7DEC2089"/>
    <w:lvl w:ilvl="0" w:tentative="0">
      <w:start w:val="1"/>
      <w:numFmt w:val="decimal"/>
      <w:lvlText w:val="%1."/>
      <w:lvlJc w:val="left"/>
      <w:rPr>
        <w:color w:val="3370FF"/>
      </w:rPr>
    </w:lvl>
  </w:abstractNum>
  <w:num w:numId="1">
    <w:abstractNumId w:val="21"/>
  </w:num>
  <w:num w:numId="2">
    <w:abstractNumId w:val="15"/>
  </w:num>
  <w:num w:numId="3">
    <w:abstractNumId w:val="37"/>
  </w:num>
  <w:num w:numId="4">
    <w:abstractNumId w:val="13"/>
  </w:num>
  <w:num w:numId="5">
    <w:abstractNumId w:val="9"/>
  </w:num>
  <w:num w:numId="6">
    <w:abstractNumId w:val="23"/>
  </w:num>
  <w:num w:numId="7">
    <w:abstractNumId w:val="28"/>
  </w:num>
  <w:num w:numId="8">
    <w:abstractNumId w:val="42"/>
  </w:num>
  <w:num w:numId="9">
    <w:abstractNumId w:val="22"/>
  </w:num>
  <w:num w:numId="10">
    <w:abstractNumId w:val="5"/>
  </w:num>
  <w:num w:numId="11">
    <w:abstractNumId w:val="29"/>
  </w:num>
  <w:num w:numId="12">
    <w:abstractNumId w:val="38"/>
  </w:num>
  <w:num w:numId="13">
    <w:abstractNumId w:val="14"/>
  </w:num>
  <w:num w:numId="14">
    <w:abstractNumId w:val="34"/>
  </w:num>
  <w:num w:numId="15">
    <w:abstractNumId w:val="19"/>
  </w:num>
  <w:num w:numId="16">
    <w:abstractNumId w:val="27"/>
  </w:num>
  <w:num w:numId="17">
    <w:abstractNumId w:val="17"/>
  </w:num>
  <w:num w:numId="18">
    <w:abstractNumId w:val="16"/>
  </w:num>
  <w:num w:numId="19">
    <w:abstractNumId w:val="7"/>
  </w:num>
  <w:num w:numId="20">
    <w:abstractNumId w:val="33"/>
  </w:num>
  <w:num w:numId="21">
    <w:abstractNumId w:val="40"/>
  </w:num>
  <w:num w:numId="22">
    <w:abstractNumId w:val="24"/>
  </w:num>
  <w:num w:numId="23">
    <w:abstractNumId w:val="32"/>
  </w:num>
  <w:num w:numId="24">
    <w:abstractNumId w:val="8"/>
  </w:num>
  <w:num w:numId="25">
    <w:abstractNumId w:val="45"/>
  </w:num>
  <w:num w:numId="26">
    <w:abstractNumId w:val="43"/>
  </w:num>
  <w:num w:numId="27">
    <w:abstractNumId w:val="12"/>
  </w:num>
  <w:num w:numId="28">
    <w:abstractNumId w:val="41"/>
  </w:num>
  <w:num w:numId="29">
    <w:abstractNumId w:val="6"/>
  </w:num>
  <w:num w:numId="30">
    <w:abstractNumId w:val="31"/>
  </w:num>
  <w:num w:numId="31">
    <w:abstractNumId w:val="2"/>
  </w:num>
  <w:num w:numId="32">
    <w:abstractNumId w:val="36"/>
  </w:num>
  <w:num w:numId="33">
    <w:abstractNumId w:val="46"/>
  </w:num>
  <w:num w:numId="34">
    <w:abstractNumId w:val="0"/>
  </w:num>
  <w:num w:numId="35">
    <w:abstractNumId w:val="26"/>
  </w:num>
  <w:num w:numId="36">
    <w:abstractNumId w:val="35"/>
  </w:num>
  <w:num w:numId="37">
    <w:abstractNumId w:val="20"/>
  </w:num>
  <w:num w:numId="38">
    <w:abstractNumId w:val="18"/>
  </w:num>
  <w:num w:numId="39">
    <w:abstractNumId w:val="30"/>
  </w:num>
  <w:num w:numId="40">
    <w:abstractNumId w:val="44"/>
  </w:num>
  <w:num w:numId="41">
    <w:abstractNumId w:val="11"/>
  </w:num>
  <w:num w:numId="42">
    <w:abstractNumId w:val="4"/>
  </w:num>
  <w:num w:numId="43">
    <w:abstractNumId w:val="10"/>
  </w:num>
  <w:num w:numId="44">
    <w:abstractNumId w:val="39"/>
  </w:num>
  <w:num w:numId="45">
    <w:abstractNumId w:val="1"/>
  </w:num>
  <w:num w:numId="46">
    <w:abstractNumId w:val="25"/>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compat>
    <w:useFELayout/>
    <w:splitPgBreakAndParaMark/>
    <w:compatSetting w:name="compatibilityMode" w:uri="http://schemas.microsoft.com/office/word" w:val="12"/>
  </w:compat>
  <w:rsids>
    <w:rsidRoot w:val="00000000"/>
    <w:rsid w:val="25A71AA9"/>
    <w:rsid w:val="54C30C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8940</Words>
  <Characters>9194</Characters>
  <TotalTime>1</TotalTime>
  <ScaleCrop>false</ScaleCrop>
  <LinksUpToDate>false</LinksUpToDate>
  <CharactersWithSpaces>9215</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2026-03-09T11:45:00Z</dcterms:created>
  <dc:creator>Apache POI</dc:creator>
  <cp:lastModifiedBy>。</cp:lastModifiedBy>
  <dcterms:modified xsi:type="dcterms:W3CDTF">2026-03-09T11:47:17Z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eyJoZGlkIjoiMDMzNmJlNmRiYTJiZjdhYmVkYzg3MGQ3ZjJjYWU4ODMiLCJ1c2VySWQiOiI4MDYyNzIzOTcifQ==</vt:lpwstr>
  </property>
  <property fmtid="{D5CDD505-2E9C-101B-9397-08002B2CF9AE}" pid="3" name="KSOProductBuildVer">
    <vt:lpwstr>2052-12.1.0.24657</vt:lpwstr>
  </property>
  <property fmtid="{D5CDD505-2E9C-101B-9397-08002B2CF9AE}" pid="4" name="ICV">
    <vt:lpwstr>338609E74BFA4216A43DB02DD0F04B24_12</vt:lpwstr>
  </property>
</Properties>
</file>