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69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绿地及透水铺装比例计算书</w:t>
      </w:r>
    </w:p>
    <w:tbl>
      <w:tblPr>
        <w:tblStyle w:val="6"/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48B3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5FAB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3673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江洲绿筑—蜀川水榭社区中心</w:t>
            </w:r>
          </w:p>
        </w:tc>
      </w:tr>
      <w:tr w14:paraId="655F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701D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AE74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施工图设计</w:t>
            </w:r>
          </w:p>
        </w:tc>
      </w:tr>
      <w:tr w14:paraId="184A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1DE3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37CC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—</w:t>
            </w:r>
          </w:p>
        </w:tc>
      </w:tr>
      <w:tr w14:paraId="6C2F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9366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B213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2026年3月28日</w:t>
            </w:r>
          </w:p>
        </w:tc>
      </w:tr>
    </w:tbl>
    <w:p w14:paraId="56CEE13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5D63BE7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《城市居住区规划设计标准》（GB 50180-2018）</w:t>
      </w:r>
    </w:p>
    <w:p w14:paraId="604AA8A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《城市绿地分类标准》（CJJ/T 85-2017）</w:t>
      </w:r>
    </w:p>
    <w:p w14:paraId="2ECCAD2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《海绵城市建设技术指南——低影响开发雨水系统构建（试行）》</w:t>
      </w:r>
    </w:p>
    <w:p w14:paraId="7381935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50378-2019，2024年版）第4.2.8条、第4.2.9条</w:t>
      </w:r>
    </w:p>
    <w:p w14:paraId="0B126F0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《四川省绿色建筑评价标准》相关要求</w:t>
      </w:r>
    </w:p>
    <w:p w14:paraId="0A221A2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项目总平面图、景观设计图</w:t>
      </w:r>
    </w:p>
    <w:p w14:paraId="68571E2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Style w:val="6"/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5FBD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5CFB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8AE1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江洲绿筑—蜀川水榭社区中心</w:t>
            </w:r>
          </w:p>
        </w:tc>
      </w:tr>
      <w:tr w14:paraId="3675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B632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8A8E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四川省绵阳市游仙区小枧片区</w:t>
            </w:r>
          </w:p>
        </w:tc>
      </w:tr>
      <w:tr w14:paraId="6DCA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C60C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5FF7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公共建筑（社区中心）</w:t>
            </w:r>
          </w:p>
        </w:tc>
      </w:tr>
      <w:tr w14:paraId="267A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0A22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总用地面积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E321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34002 ㎡</w:t>
            </w:r>
          </w:p>
        </w:tc>
      </w:tr>
      <w:tr w14:paraId="7D53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ACBC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总建筑面积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4FA7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13078 ㎡</w:t>
            </w:r>
          </w:p>
        </w:tc>
      </w:tr>
      <w:tr w14:paraId="7747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49FF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建筑基底面积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D1ED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4120 ㎡</w:t>
            </w:r>
          </w:p>
        </w:tc>
      </w:tr>
      <w:tr w14:paraId="753C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49DE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建筑密度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2F29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12.1%</w:t>
            </w:r>
          </w:p>
        </w:tc>
      </w:tr>
      <w:tr w14:paraId="6554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1655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容积率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9058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0.38</w:t>
            </w:r>
          </w:p>
        </w:tc>
      </w:tr>
    </w:tbl>
    <w:p w14:paraId="6BB5938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三、绿地率计算</w:t>
      </w:r>
    </w:p>
    <w:p w14:paraId="09B326E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（一）绿地定义</w:t>
      </w:r>
    </w:p>
    <w:p w14:paraId="616F68E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根据《城市居住区规划设计标准》GB 50180-2018，绿地是指项目用地范围内各类绿化用地的总面积，包括：</w:t>
      </w:r>
    </w:p>
    <w:p w14:paraId="58F5DF2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集中绿地（庭院绿地、广场绿地、游园等）</w:t>
      </w:r>
    </w:p>
    <w:p w14:paraId="19547C7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宅旁绿地</w:t>
      </w:r>
    </w:p>
    <w:p w14:paraId="058D15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道路绿地</w:t>
      </w:r>
    </w:p>
    <w:p w14:paraId="6F4A533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屋顶绿化（折算）</w:t>
      </w:r>
    </w:p>
    <w:p w14:paraId="42F03F1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植草砖停车位（折算）</w:t>
      </w:r>
    </w:p>
    <w:p w14:paraId="1536F41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（二）绿地面积统计</w:t>
      </w:r>
    </w:p>
    <w:tbl>
      <w:tblPr>
        <w:tblStyle w:val="6"/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3"/>
        <w:gridCol w:w="1833"/>
        <w:gridCol w:w="3614"/>
      </w:tblGrid>
      <w:tr w14:paraId="21A0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CE6C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绿地类型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A1F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6066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计算说明</w:t>
            </w:r>
          </w:p>
        </w:tc>
      </w:tr>
      <w:tr w14:paraId="3CF1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01A6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集中庭院绿地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2D43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7D81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中心庭院，乔灌草复层绿化</w:t>
            </w:r>
          </w:p>
        </w:tc>
      </w:tr>
      <w:tr w14:paraId="4DC1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A5AD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竹韵广场绿地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F90E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587C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主入口广场，乔灌草复层绿化</w:t>
            </w:r>
          </w:p>
        </w:tc>
      </w:tr>
      <w:tr w14:paraId="3EE4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8F1D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4CF3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E5BC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生态科普区，水生植物+地被</w:t>
            </w:r>
          </w:p>
        </w:tc>
      </w:tr>
      <w:tr w14:paraId="5801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170E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户外休息区绿地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0174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A3A1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乔灌木+地被</w:t>
            </w:r>
          </w:p>
        </w:tc>
      </w:tr>
      <w:tr w14:paraId="67C6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0786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林荫步道绿地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7BBD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C5D0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行道树+地被</w:t>
            </w:r>
          </w:p>
        </w:tc>
      </w:tr>
      <w:tr w14:paraId="6DFB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3704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儿童活动区绿地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EABA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CE31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软质地面+草坪</w:t>
            </w:r>
          </w:p>
        </w:tc>
      </w:tr>
      <w:tr w14:paraId="4E22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E3D8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乔木林带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5716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4B9E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场地周边防护林带</w:t>
            </w:r>
          </w:p>
        </w:tc>
      </w:tr>
      <w:tr w14:paraId="3B02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530C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屋顶绿化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6091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BCDA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按30%折算（详见下表）</w:t>
            </w:r>
          </w:p>
        </w:tc>
      </w:tr>
      <w:tr w14:paraId="1A70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6E23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植草砖停车位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583F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49C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按30%折算（详见下表）</w:t>
            </w:r>
          </w:p>
        </w:tc>
      </w:tr>
      <w:tr w14:paraId="7B10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E7D7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其他绿地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6759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A029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建筑周边、道路沿线</w:t>
            </w:r>
          </w:p>
        </w:tc>
      </w:tr>
      <w:tr w14:paraId="5DD4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F83F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绿地总面积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32AA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7800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690B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—</w:t>
            </w:r>
          </w:p>
        </w:tc>
      </w:tr>
    </w:tbl>
    <w:p w14:paraId="7E6EBB1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（三）屋顶绿化折算</w:t>
      </w:r>
    </w:p>
    <w:p w14:paraId="60E013C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根据《绿色建筑评价标准》及地方规定，屋顶绿化可按以下比例折算为绿地面积：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2"/>
        <w:gridCol w:w="1070"/>
        <w:gridCol w:w="920"/>
        <w:gridCol w:w="1370"/>
      </w:tblGrid>
      <w:tr w14:paraId="7A72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20EC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屋顶绿化类型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9267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2469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折算系数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6F70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折算面积（㎡）</w:t>
            </w:r>
          </w:p>
        </w:tc>
      </w:tr>
      <w:tr w14:paraId="6653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4556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屋顶花园（种植土厚度≥300mm）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FBAE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CCB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0.30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20F8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300</w:t>
            </w:r>
          </w:p>
        </w:tc>
      </w:tr>
      <w:tr w14:paraId="50CE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C532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简易屋顶绿化（种植土厚度100-300mm）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AFD6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359A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0.15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B841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</w:tr>
      <w:tr w14:paraId="0946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0B05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AECA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9DAC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49CD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300</w:t>
            </w:r>
          </w:p>
        </w:tc>
      </w:tr>
    </w:tbl>
    <w:p w14:paraId="6F30040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（四）植草砖停车位折算</w:t>
      </w:r>
    </w:p>
    <w:p w14:paraId="1B87694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植草砖停车位可按以下比例折算为绿地面积：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1070"/>
        <w:gridCol w:w="920"/>
        <w:gridCol w:w="1370"/>
      </w:tblGrid>
      <w:tr w14:paraId="496F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3BA3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铺装类型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24F7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CB47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折算系数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57AE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折算面积（㎡）</w:t>
            </w:r>
          </w:p>
        </w:tc>
      </w:tr>
      <w:tr w14:paraId="1AF7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C25F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植草砖停车位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C6E7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60FD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0.30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481C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360</w:t>
            </w:r>
          </w:p>
        </w:tc>
      </w:tr>
      <w:tr w14:paraId="29C0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28A8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1465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3E92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63BD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360</w:t>
            </w:r>
          </w:p>
        </w:tc>
      </w:tr>
    </w:tbl>
    <w:p w14:paraId="2586450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（五）绿地率计算</w:t>
      </w:r>
    </w:p>
    <w:p w14:paraId="0A2503BC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绿地率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= 绿地总面积 ÷ 总用地面积 × 100%</w:t>
      </w:r>
    </w:p>
    <w:p w14:paraId="5AE78DA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7800 ㎡ ÷ 34002 ㎡ × 100% =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22.94%</w:t>
      </w:r>
    </w:p>
    <w:p w14:paraId="38DDC7F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四、透水铺装比例计算</w:t>
      </w:r>
    </w:p>
    <w:p w14:paraId="11D3C27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（一）透水铺装定义</w:t>
      </w:r>
    </w:p>
    <w:p w14:paraId="49C89FA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透水铺装是指采用透水材料或透水结构，能够使雨水直接渗透至土壤的铺装形式，主要包括：</w:t>
      </w:r>
    </w:p>
    <w:p w14:paraId="59A55BA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透水砖铺装</w:t>
      </w:r>
    </w:p>
    <w:p w14:paraId="2046EB5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透水混凝土路面</w:t>
      </w:r>
    </w:p>
    <w:p w14:paraId="6F0D720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植草砖</w:t>
      </w:r>
    </w:p>
    <w:p w14:paraId="6334852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透水沥青路面</w:t>
      </w:r>
    </w:p>
    <w:p w14:paraId="51E2349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碎石铺装</w:t>
      </w:r>
    </w:p>
    <w:p w14:paraId="763F3DA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（二）透水铺装面积统计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070"/>
        <w:gridCol w:w="1670"/>
        <w:gridCol w:w="770"/>
      </w:tblGrid>
      <w:tr w14:paraId="5699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78B5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铺装类型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F170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8FED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铺装位置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8ABE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透水率</w:t>
            </w:r>
          </w:p>
        </w:tc>
      </w:tr>
      <w:tr w14:paraId="16F9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8E25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透水砖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3CD5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4800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4D2F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人行道、广场、庭院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C6DC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100%</w:t>
            </w:r>
          </w:p>
        </w:tc>
      </w:tr>
      <w:tr w14:paraId="74DA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EE1A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植草砖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99DD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CC63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生态停车场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6064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100%</w:t>
            </w:r>
          </w:p>
        </w:tc>
      </w:tr>
      <w:tr w14:paraId="41A2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1259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透水混凝土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98FF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278D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透水路面、活动场地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34E9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100%</w:t>
            </w:r>
          </w:p>
        </w:tc>
      </w:tr>
      <w:tr w14:paraId="7DEB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DC55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碎石铺装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C03F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60A0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雨水花园周边、林下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B728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100%</w:t>
            </w:r>
          </w:p>
        </w:tc>
      </w:tr>
      <w:tr w14:paraId="52DB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1DA2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透水铺装总面积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7DC8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7000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39CC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DE83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—</w:t>
            </w:r>
          </w:p>
        </w:tc>
      </w:tr>
    </w:tbl>
    <w:p w14:paraId="4D4CEE0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（三）硬质铺装面积统计（对比项）</w:t>
      </w:r>
    </w:p>
    <w:tbl>
      <w:tblPr>
        <w:tblStyle w:val="6"/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4"/>
        <w:gridCol w:w="2302"/>
        <w:gridCol w:w="2604"/>
      </w:tblGrid>
      <w:tr w14:paraId="1F3B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BF21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铺装类型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C7AC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641A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铺装位置</w:t>
            </w:r>
          </w:p>
        </w:tc>
      </w:tr>
      <w:tr w14:paraId="5BE2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DC89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花岗岩铺装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1D27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61AB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主入口广场局部</w:t>
            </w:r>
          </w:p>
        </w:tc>
      </w:tr>
      <w:tr w14:paraId="28AB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0E1D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沥青路面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E456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6DDB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车行道路</w:t>
            </w:r>
          </w:p>
        </w:tc>
      </w:tr>
      <w:tr w14:paraId="4F56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70BE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硬质铺装总面积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4D87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1300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B087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—</w:t>
            </w:r>
          </w:p>
        </w:tc>
      </w:tr>
    </w:tbl>
    <w:p w14:paraId="575AF08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（四）场地铺装总面积</w:t>
      </w:r>
    </w:p>
    <w:p w14:paraId="1017472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场地铺装总面积 = 透水铺装面积 + 硬质铺装面积</w:t>
      </w:r>
    </w:p>
    <w:p w14:paraId="1B1C6C69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7000 ㎡ + 1300 ㎡ =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8300 ㎡</w:t>
      </w:r>
    </w:p>
    <w:p w14:paraId="0955000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（五）透水铺装率计算</w:t>
      </w:r>
    </w:p>
    <w:p w14:paraId="55F2CC9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透水铺装率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= 透水铺装面积 ÷ 场地铺装总面积 × 100%</w:t>
      </w:r>
    </w:p>
    <w:p w14:paraId="09B2BDB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7000 ㎡ ÷ 8300 ㎡ × 100% =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84.34%</w:t>
      </w:r>
    </w:p>
    <w:p w14:paraId="005AEA1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五、雨水径流控制效果</w:t>
      </w:r>
    </w:p>
    <w:p w14:paraId="38DF196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（一）年径流总量控制率</w:t>
      </w:r>
    </w:p>
    <w:p w14:paraId="754D69E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根据《海绵城市建设技术指南》，透水铺装结合雨水花园、下沉式绿地等设施，可有效控制雨水径流。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1070"/>
        <w:gridCol w:w="920"/>
        <w:gridCol w:w="760"/>
      </w:tblGrid>
      <w:tr w14:paraId="2BDC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7254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1628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714A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径流系数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B333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说明</w:t>
            </w:r>
          </w:p>
        </w:tc>
      </w:tr>
      <w:tr w14:paraId="1245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589D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60F3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7000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9DFB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0.15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86F9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雨水下渗</w:t>
            </w:r>
          </w:p>
        </w:tc>
      </w:tr>
      <w:tr w14:paraId="5C68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8C00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硬质铺装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0FC0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1300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8E9C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0.85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1591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雨水径流</w:t>
            </w:r>
          </w:p>
        </w:tc>
      </w:tr>
      <w:tr w14:paraId="5C00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6B40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绿地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4C3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7800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D85B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0.15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9EE9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雨水下渗</w:t>
            </w:r>
          </w:p>
        </w:tc>
      </w:tr>
      <w:tr w14:paraId="43BC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889E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屋面（不透水）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F7E0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4120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AB7B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0.90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BFBA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雨水径流</w:t>
            </w:r>
          </w:p>
        </w:tc>
      </w:tr>
    </w:tbl>
    <w:p w14:paraId="69D96C0E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综合径流系数计算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  <w:bookmarkStart w:id="0" w:name="_GoBack"/>
      <w:bookmarkEnd w:id="0"/>
    </w:p>
    <w:p w14:paraId="6051C92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加权平均径流系数 = (7000×0.15 + 1300×0.85 + 7800×0.15 + 4120×0.90) ÷ (7000+1300+7800+4120)</w:t>
      </w:r>
    </w:p>
    <w:p w14:paraId="5164676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(1050 + 1105 + 1170 + 3708) ÷ 20220</w:t>
      </w:r>
    </w:p>
    <w:p w14:paraId="0A6D58D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7033 ÷ 20220 =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0.348</w:t>
      </w:r>
    </w:p>
    <w:p w14:paraId="0EF108E7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年径流总量控制率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：根据当地降雨特性，综合径流系数0.348对应的年径流总量控制率约为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82%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17B4E17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（二）雨水调蓄设施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1374"/>
        <w:gridCol w:w="760"/>
        <w:gridCol w:w="910"/>
      </w:tblGrid>
      <w:tr w14:paraId="70D2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10" w:type="dxa"/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9374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设施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7238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容积（m³）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C12E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功能</w:t>
            </w:r>
          </w:p>
        </w:tc>
      </w:tr>
      <w:tr w14:paraId="2BEA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0004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B016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200㎡ × 0.3m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D406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15CD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下渗、调蓄</w:t>
            </w:r>
          </w:p>
        </w:tc>
      </w:tr>
      <w:tr w14:paraId="2BCD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FD12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下沉式绿地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F88D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1200㎡ × 0.2m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E379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02A3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下渗、调蓄</w:t>
            </w:r>
          </w:p>
        </w:tc>
      </w:tr>
      <w:tr w14:paraId="1DDC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5734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雨水调蓄池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D04B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F3EB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收集回用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2C6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79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4734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合计调蓄容积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2F53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031C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03A9C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840694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六、与绿色建筑评价标准对比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799"/>
        <w:gridCol w:w="1070"/>
        <w:gridCol w:w="1070"/>
        <w:gridCol w:w="1070"/>
        <w:gridCol w:w="1810"/>
      </w:tblGrid>
      <w:tr w14:paraId="2628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F312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790A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设计值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D77D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一星级要求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E1F3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二星级要求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6653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三星级要求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73CF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达标情况</w:t>
            </w:r>
          </w:p>
        </w:tc>
      </w:tr>
      <w:tr w14:paraId="7A78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379B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绿地率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4560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22.94%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E21B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≥15%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7AAE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≥20%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0E8B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≥25%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9838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满足一、二星，接近三星</w:t>
            </w:r>
          </w:p>
        </w:tc>
      </w:tr>
      <w:tr w14:paraId="50BD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09A3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透水铺装率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AEB4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84.34%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8B77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≥50%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9944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≥60%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B580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≥70%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ED5D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满足三星要求</w:t>
            </w:r>
          </w:p>
        </w:tc>
      </w:tr>
      <w:tr w14:paraId="5A00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4291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年径流总量控制率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9598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82%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8125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≥70%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32DC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≥75%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1228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≥80%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8F03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lang w:val="en-US" w:eastAsia="zh-CN" w:bidi="ar"/>
              </w:rPr>
              <w:t>满足三星要求</w:t>
            </w:r>
          </w:p>
        </w:tc>
      </w:tr>
    </w:tbl>
    <w:p w14:paraId="420EF01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七、结论</w:t>
      </w:r>
    </w:p>
    <w:p w14:paraId="102AC3D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绿地率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：本项目绿地总面积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7800 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，绿地率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22.94%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，满足绿色建筑一星级（≥15%）和二星级（≥20%）要求，接近三星级（≥25%）要求。</w:t>
      </w:r>
    </w:p>
    <w:p w14:paraId="5D7D135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透水铺装率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：本项目透水铺装面积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7000 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，占场地铺装总面积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84.34%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，满足绿色建筑三星级（≥70%）要求。</w:t>
      </w:r>
    </w:p>
    <w:p w14:paraId="13E38F0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年径流总量控制率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：综合径流系数 0.348，年径流总量控制率约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82%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，满足绿色建筑三星级（≥80%）要求。</w:t>
      </w:r>
    </w:p>
    <w:p w14:paraId="230F00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海绵城市效果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：通过透水铺装、雨水花园、下沉式绿地、雨水调蓄池等综合措施，有效控制雨水径流，减少城市内涝风险，提升场地生态功能。</w:t>
      </w:r>
    </w:p>
    <w:p w14:paraId="013600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1F92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2026-03-28T05:39:42Z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