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服务中心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/>
          <w:szCs w:val="18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江西-南昌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南昌大学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9"/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T15879950630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_Toc14860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_Toc14860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_Toc18310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_Toc18310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bookmarkStart w:id="131" w:name="_GoBack"/>
      <w:bookmarkEnd w:id="131"/>
      <w:r>
        <w:fldChar w:fldCharType="begin"/>
      </w:r>
      <w:r>
        <w:instrText xml:space="preserve"> PAGEREF _Toc1848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_Toc31473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_Toc31473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_Toc1487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_Toc1487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_Toc30665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_Toc23566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_Toc23566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_Toc27344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_Toc27344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_Toc3397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_Toc3397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_Toc30054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_Toc23415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_Toc23415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_Toc26390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_Toc26785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_Toc12022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_Toc12022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_Toc19528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_Toc19528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_Toc31443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_Toc31443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_Toc5466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_Toc5466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_Toc26174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_Toc26174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_Toc6490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_Toc6490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_Toc14621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_Toc14621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_Toc28477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_Toc2713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_Toc17792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_Toc17792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_Toc23365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_Toc23365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_Toc15928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_Toc394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_Toc10305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_Toc10305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_Toc645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_Toc26418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_Toc689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_Toc10189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_Toc10189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_Toc5404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_Toc5404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_Toc11514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_Toc11514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_Toc9456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_Toc8592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_Toc8592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_Toc21655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_Toc32125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_Toc18124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967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服务中心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江西-南昌</w:t>
            </w:r>
            <w:bookmarkEnd w:id="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3383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16208.44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6553.31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113.7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供冷期:6.15-9.15,供暖期:12.15-3.15</w:t>
            </w:r>
            <w:bookmarkEnd w:id="30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14860"/>
      <w:r>
        <w:rPr>
          <w:rFonts w:hint="eastAsia"/>
        </w:rPr>
        <w:t>计算依据</w:t>
      </w:r>
      <w:bookmarkEnd w:id="32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4" w:name="_Toc13616"/>
      <w:bookmarkStart w:id="35" w:name="_Toc18310"/>
      <w:r>
        <w:rPr>
          <w:rFonts w:hint="eastAsia"/>
        </w:rPr>
        <w:t>计算要求</w:t>
      </w:r>
      <w:bookmarkEnd w:id="34"/>
      <w:bookmarkEnd w:id="35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848"/>
      <w:r>
        <w:rPr>
          <w:rFonts w:hint="eastAsia"/>
          <w:kern w:val="2"/>
          <w:sz w:val="21"/>
        </w:rPr>
        <w:t>计算目标</w:t>
      </w:r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31473"/>
      <w:r>
        <w:rPr>
          <w:rFonts w:hint="eastAsia"/>
          <w:kern w:val="2"/>
          <w:sz w:val="21"/>
        </w:rPr>
        <w:t>计算方法</w:t>
      </w:r>
      <w:bookmarkEnd w:id="38"/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>
      <w:pPr>
        <w:pStyle w:val="2"/>
      </w:pPr>
      <w:bookmarkStart w:id="42" w:name="_Toc58336110"/>
      <w:bookmarkStart w:id="43" w:name="_Toc59787735"/>
      <w:bookmarkStart w:id="44" w:name="_Toc1487"/>
      <w:r>
        <w:rPr>
          <w:rFonts w:hint="eastAsia"/>
        </w:rPr>
        <w:t>软件介绍</w:t>
      </w:r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>
      <w:pPr>
        <w:pStyle w:val="2"/>
      </w:pPr>
      <w:bookmarkStart w:id="46" w:name="_Toc30665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23566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江西-南昌, 《建筑节能气象参数标准》JGJ346-2014</w:t>
      </w:r>
      <w:bookmarkEnd w:id="48"/>
    </w:p>
    <w:p>
      <w:pPr>
        <w:pStyle w:val="4"/>
      </w:pPr>
      <w:bookmarkStart w:id="49" w:name="_Toc27344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3397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3" w:name="_Toc30054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3415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26390"/>
      <w:r>
        <w:t>工程材料</w:t>
      </w:r>
      <w:bookmarkEnd w:id="56"/>
    </w:p>
    <w:p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7" w:name="_Toc32563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(K=0.397,D=3.998)：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涂料饰面(忽略保温性能) 1mm＋抗裂砂浆（网格布） 5mm＋</w:t>
      </w:r>
      <w:r>
        <w:rPr>
          <w:color w:val="800000"/>
        </w:rPr>
        <w:t>石墨聚苯板 80mm</w:t>
      </w:r>
      <w:r>
        <w:rPr>
          <w:color w:val="000000"/>
        </w:rPr>
        <w:t>＋水泥砂浆 20mm＋</w:t>
      </w:r>
      <w:r>
        <w:rPr>
          <w:color w:val="800080"/>
        </w:rPr>
        <w:t>烧结实心砖 200mm</w:t>
      </w:r>
      <w:r>
        <w:rPr>
          <w:color w:val="000000"/>
        </w:rPr>
        <w:t>＋纤维石膏板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pStyle w:val="4"/>
        <w:widowControl w:val="0"/>
        <w:jc w:val="both"/>
        <w:rPr>
          <w:color w:val="000000"/>
        </w:rPr>
      </w:pPr>
      <w:bookmarkStart w:id="58" w:name="_Toc26785"/>
      <w:r>
        <w:rPr>
          <w:color w:val="000000"/>
        </w:rPr>
        <w:t>体形系数</w:t>
      </w:r>
      <w:bookmarkEnd w:id="58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6553.31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16208.44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2117.87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8217.03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2667.44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4885.93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530.88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3382.53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6553.31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16208.44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12022"/>
      <w:r>
        <w:rPr>
          <w:color w:val="000000"/>
        </w:rPr>
        <w:t>窗墙比</w:t>
      </w:r>
      <w:bookmarkEnd w:id="59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245.50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0.60×0.50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3.50×3.10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1.30×0.10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2.31×2.10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2.50×1.60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2.60×0.40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6.27×0.90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227.36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1.28×0.60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1.63×1.50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3.10×2.50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135.11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1.20×1.30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1.30×1.40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2.60×1.70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235.21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1.31×1.00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2.50×3.30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1.90×0.80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19528"/>
      <w:r>
        <w:rPr>
          <w:color w:val="000000"/>
        </w:rPr>
        <w:t>天窗</w:t>
      </w:r>
      <w:bookmarkEnd w:id="60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31443"/>
      <w:r>
        <w:rPr>
          <w:color w:val="000000"/>
        </w:rPr>
        <w:t>屋顶</w:t>
      </w:r>
      <w:bookmarkEnd w:id="61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2" w:name="_Toc5466"/>
      <w:r>
        <w:rPr>
          <w:color w:val="000000"/>
        </w:rPr>
        <w:t>外墙</w:t>
      </w:r>
      <w:bookmarkEnd w:id="62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851.87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925.07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861.00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3590.88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3630.03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3" w:name="_Toc26174"/>
      <w:r>
        <w:rPr>
          <w:color w:val="000000"/>
        </w:rPr>
        <w:t>挑空楼板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>
      <w:pPr>
        <w:pStyle w:val="4"/>
        <w:widowControl w:val="0"/>
        <w:jc w:val="both"/>
        <w:rPr>
          <w:color w:val="000000"/>
        </w:rPr>
      </w:pPr>
      <w:bookmarkStart w:id="64" w:name="_Toc6490"/>
      <w:r>
        <w:rPr>
          <w:color w:val="000000"/>
        </w:rPr>
        <w:t>外窗热工</w:t>
      </w:r>
      <w:bookmarkEnd w:id="6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0001，C0427，C0520，C0621，C0709，C1020，C1208，C1213，C1215，C1220，C1314，C1513，C1922，C2015，C2318，C2509，C2520，C2617，C3015，C4121，C4141，C4821，C4841，C5609，透光门-M1521，C0306，C0312，C0318，C0321，C0324，C0331，C0629，C0631，C0808，C0920，C0927，C1006，C1008，C1014，C1032，C1210，C1310，C1321，C1433，C1509，C1520，C1824，C1833，C1908，C2020，C2030，C2521，C2541，C2736，C2809，C3306，C3515，C3615，C4021，C5606，C5621，C5641，C0221，C0521，C0610，C0633，C0636，C0810，C1018，C1119，C1222，C1224，C1301，C1331，C1516，C1612，C1615，C2321，C2341，C2408，C2516，C2604，C2724，C2741，C3018，C3025，C3218，C3310，C3609，C4108，C4317，C4421，C4521，C4541，C6309，透光门-M0921，透光门-M1221，透光门-M1821，001，C0430，C0533，C1111，C1209，C1212，C1214，C1306，C1610，C1641，C1812，C2006，C2007，C2012，C2022，C2024，C2506，C2715，C2716，C3106，C4441，C5221，C5421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来源：实测数据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固定百叶外遮阳/平板外遮阳/部分无遮阳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平板外遮阳/部分无遮阳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平板外遮阳/固定百叶外遮阳/部分无遮阳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843.17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</w:rPr>
      </w:pPr>
      <w:bookmarkStart w:id="65" w:name="_Toc14621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1003(最不利房间)</w:t>
            </w:r>
          </w:p>
        </w:tc>
        <w:tc>
          <w:tcPr>
            <w:vMerge w:val="restart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6" w:name="_Toc28477"/>
      <w:r>
        <w:rPr>
          <w:color w:val="000000"/>
        </w:rPr>
        <w:t>房间类型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2713"/>
      <w:r>
        <w:rPr>
          <w:color w:val="000000"/>
        </w:rPr>
        <w:t>房间参数表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17792"/>
      <w:r>
        <w:rPr>
          <w:color w:val="000000"/>
        </w:rPr>
        <w:t>作息时间表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9" w:name="_Toc23365"/>
      <w:r>
        <w:rPr>
          <w:color w:val="000000"/>
        </w:rPr>
        <w:t>设计建筑</w:t>
      </w:r>
      <w:bookmarkEnd w:id="69"/>
    </w:p>
    <w:p>
      <w:pPr>
        <w:pStyle w:val="4"/>
        <w:widowControl w:val="0"/>
        <w:jc w:val="both"/>
        <w:rPr>
          <w:color w:val="000000"/>
        </w:rPr>
      </w:pPr>
      <w:bookmarkStart w:id="70" w:name="_Toc15928"/>
      <w:r>
        <w:rPr>
          <w:color w:val="000000"/>
        </w:rPr>
        <w:t>负荷分项统计</w:t>
      </w:r>
      <w:bookmarkEnd w:id="7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-14.72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-6.05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-11.06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44.94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1" w:name="_Toc394"/>
      <w:r>
        <w:t>逐月负荷表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174.156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1月14日10时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160.176</w:t>
            </w:r>
          </w:p>
        </w:tc>
        <w:tc>
          <w:tcPr>
            <w:vAlign w:val="center"/>
          </w:tcPr>
          <w:p>
            <w:r>
              <w:t>2月25日10时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151.370</w:t>
            </w:r>
          </w:p>
        </w:tc>
        <w:tc>
          <w:tcPr>
            <w:vAlign w:val="center"/>
          </w:tcPr>
          <w:p>
            <w:r>
              <w:t>3月4日10时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176.993</w:t>
            </w:r>
          </w:p>
        </w:tc>
        <w:tc>
          <w:tcPr>
            <w:vAlign w:val="center"/>
          </w:tcPr>
          <w:p>
            <w:r>
              <w:t>6月28日17时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241.174</w:t>
            </w:r>
          </w:p>
        </w:tc>
        <w:tc>
          <w:tcPr>
            <w:vAlign w:val="center"/>
          </w:tcPr>
          <w:p>
            <w:r>
              <w:t>7月9日16时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57152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297.116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8月5日10时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249.623</w:t>
            </w:r>
          </w:p>
        </w:tc>
        <w:tc>
          <w:tcPr>
            <w:vAlign w:val="center"/>
          </w:tcPr>
          <w:p>
            <w:r>
              <w:t>9月9日15时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60.262</w:t>
            </w:r>
          </w:p>
        </w:tc>
        <w:tc>
          <w:tcPr>
            <w:vAlign w:val="center"/>
          </w:tcPr>
          <w:p>
            <w:r>
              <w:t>12月16日8时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72" w:name="_Toc10305"/>
      <w:r>
        <w:t>参照建筑</w:t>
      </w:r>
      <w:bookmarkEnd w:id="72"/>
    </w:p>
    <w:p>
      <w:pPr>
        <w:pStyle w:val="4"/>
        <w:widowControl w:val="0"/>
        <w:jc w:val="both"/>
        <w:rPr>
          <w:color w:val="000000"/>
        </w:rPr>
      </w:pPr>
      <w:bookmarkStart w:id="73" w:name="_Toc645"/>
      <w:r>
        <w:rPr>
          <w:color w:val="000000"/>
        </w:rPr>
        <w:t>负荷分项统计</w:t>
      </w:r>
      <w:bookmarkEnd w:id="7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-23.27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-6.70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-17.34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52.86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4" w:name="_Toc26418"/>
      <w:r>
        <w:t>逐月负荷表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28152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262.340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1月14日10时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222.725</w:t>
            </w:r>
          </w:p>
        </w:tc>
        <w:tc>
          <w:tcPr>
            <w:vAlign w:val="center"/>
          </w:tcPr>
          <w:p>
            <w:r>
              <w:t>2月25日10时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192.243</w:t>
            </w:r>
          </w:p>
        </w:tc>
        <w:tc>
          <w:tcPr>
            <w:vAlign w:val="center"/>
          </w:tcPr>
          <w:p>
            <w:r>
              <w:t>3月4日10时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219.140</w:t>
            </w:r>
          </w:p>
        </w:tc>
        <w:tc>
          <w:tcPr>
            <w:vAlign w:val="center"/>
          </w:tcPr>
          <w:p>
            <w:r>
              <w:t>6月25日17时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68482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283.618</w:t>
            </w:r>
          </w:p>
        </w:tc>
        <w:tc>
          <w:tcPr>
            <w:vAlign w:val="center"/>
          </w:tcPr>
          <w:p>
            <w:r>
              <w:t>7月9日16时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66865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351.981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8月5日10时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287.959</w:t>
            </w:r>
          </w:p>
        </w:tc>
        <w:tc>
          <w:tcPr>
            <w:vAlign w:val="center"/>
          </w:tcPr>
          <w:p>
            <w:r>
              <w:t>9月9日15时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96.516</w:t>
            </w:r>
          </w:p>
        </w:tc>
        <w:tc>
          <w:tcPr>
            <w:vAlign w:val="center"/>
          </w:tcPr>
          <w:p>
            <w:r>
              <w:t>12月23日10时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75" w:name="_Toc689"/>
      <w:r>
        <w:t>计算结果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10189"/>
      <w:r>
        <w:rPr>
          <w:color w:val="000000"/>
        </w:rPr>
        <w:t>围护结构热工性能对比</w:t>
      </w:r>
      <w:bookmarkEnd w:id="76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8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5.52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3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4.94</w:t>
            </w:r>
            <w:bookmarkEnd w:id="8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4.01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7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3.46</w:t>
            </w:r>
            <w:bookmarkEnd w:id="8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1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9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9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9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7"/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pStyle w:val="4"/>
        <w:widowControl w:val="0"/>
        <w:jc w:val="both"/>
        <w:rPr>
          <w:color w:val="000000"/>
        </w:rPr>
      </w:pPr>
      <w:bookmarkStart w:id="98" w:name="_Toc5404"/>
      <w:r>
        <w:rPr>
          <w:color w:val="000000"/>
        </w:rPr>
        <w:t>围护结构节能率</w:t>
      </w:r>
      <w:bookmarkEnd w:id="98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别名"/>
            <w:r>
              <w:rPr>
                <w:rFonts w:hint="eastAsia"/>
                <w:lang w:val="en-US"/>
              </w:rPr>
              <w:t>节能率</w:t>
            </w:r>
            <w:bookmarkEnd w:id="99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44.94</w:t>
            </w:r>
            <w:bookmarkEnd w:id="10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冷量2"/>
            <w:r>
              <w:rPr>
                <w:rFonts w:hint="eastAsia"/>
                <w:lang w:val="en-US"/>
              </w:rPr>
              <w:t>52.86</w:t>
            </w:r>
            <w:bookmarkEnd w:id="101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冷量2"/>
            <w:r>
              <w:rPr>
                <w:rFonts w:hint="eastAsia"/>
                <w:lang w:val="en-US"/>
              </w:rPr>
              <w:t>14.99%</w:t>
            </w:r>
            <w:bookmarkEnd w:id="10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11.06</w:t>
            </w:r>
            <w:bookmarkEnd w:id="10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热量2"/>
            <w:r>
              <w:rPr>
                <w:rFonts w:hint="eastAsia"/>
                <w:lang w:val="en-US"/>
              </w:rPr>
              <w:t>17.34</w:t>
            </w:r>
            <w:bookmarkEnd w:id="104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热量2"/>
            <w:r>
              <w:rPr>
                <w:rFonts w:hint="eastAsia"/>
                <w:lang w:val="en-US"/>
              </w:rPr>
              <w:t>36.19%</w:t>
            </w:r>
            <w:bookmarkEnd w:id="10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56.00</w:t>
            </w:r>
            <w:bookmarkEnd w:id="10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耗热量2"/>
            <w:r>
              <w:rPr>
                <w:rFonts w:hint="eastAsia"/>
                <w:lang w:val="en-US"/>
              </w:rPr>
              <w:t>70.20</w:t>
            </w:r>
            <w:bookmarkEnd w:id="107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lang w:val="en-US"/>
              </w:rPr>
              <w:t>20.23%</w:t>
            </w:r>
            <w:bookmarkEnd w:id="10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供冷综合效率折算权重"/>
            <w:r>
              <w:rPr>
                <w:rFonts w:hint="eastAsia"/>
                <w:lang w:val="en-US"/>
              </w:rPr>
              <w:t>2.5</w:t>
            </w:r>
            <w:bookmarkEnd w:id="10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供冷综合效率折算权重2"/>
            <w:r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961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空调能耗"/>
            <w:r>
              <w:rPr>
                <w:rFonts w:hint="eastAsia"/>
                <w:lang w:val="en-US"/>
              </w:rPr>
              <w:t>14.99%</w:t>
            </w:r>
            <w:bookmarkEnd w:id="11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rFonts w:hint="eastAsia"/>
                <w:lang w:val="en-US"/>
              </w:rPr>
              <w:t>17.97</w:t>
            </w:r>
            <w:bookmarkEnd w:id="11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空调能耗"/>
            <w:r>
              <w:rPr>
                <w:rFonts w:hint="eastAsia"/>
                <w:lang w:val="en-US"/>
              </w:rPr>
              <w:t>21.15</w:t>
            </w:r>
            <w:bookmarkEnd w:id="113"/>
          </w:p>
        </w:tc>
        <w:tc>
          <w:tcPr>
            <w:tcW w:w="961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供暖综合效率折算权重"/>
            <w:r>
              <w:rPr>
                <w:rFonts w:hint="eastAsia"/>
                <w:lang w:val="en-US"/>
              </w:rPr>
              <w:t>2.2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综合效率折算权重2"/>
            <w:r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961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供暖能耗"/>
            <w:r>
              <w:rPr>
                <w:rFonts w:hint="eastAsia"/>
                <w:lang w:val="en-US"/>
              </w:rPr>
              <w:t>36.19%</w:t>
            </w:r>
            <w:bookmarkEnd w:id="1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rFonts w:hint="eastAsia"/>
                <w:lang w:val="en-US"/>
              </w:rPr>
              <w:t>5.03</w:t>
            </w:r>
            <w:bookmarkEnd w:id="11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"/>
            <w:r>
              <w:rPr>
                <w:rFonts w:hint="eastAsia"/>
                <w:lang w:val="en-US"/>
              </w:rPr>
              <w:t>7.88</w:t>
            </w:r>
            <w:bookmarkEnd w:id="118"/>
          </w:p>
        </w:tc>
        <w:tc>
          <w:tcPr>
            <w:tcW w:w="961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空调供暖能耗"/>
            <w:r>
              <w:rPr>
                <w:rFonts w:hint="eastAsia"/>
                <w:lang w:val="en-US"/>
              </w:rPr>
              <w:t>23.00</w:t>
            </w:r>
            <w:bookmarkEnd w:id="11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供暖能耗"/>
            <w:r>
              <w:rPr>
                <w:rFonts w:hint="eastAsia"/>
                <w:lang w:val="en-US"/>
              </w:rPr>
              <w:t>29.03</w:t>
            </w:r>
            <w:bookmarkEnd w:id="120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空调供暖能耗"/>
            <w:r>
              <w:rPr>
                <w:rFonts w:hint="eastAsia"/>
                <w:lang w:val="en-US"/>
              </w:rPr>
              <w:t>20.75%</w:t>
            </w:r>
            <w:bookmarkEnd w:id="121"/>
          </w:p>
        </w:tc>
      </w:tr>
    </w:tbl>
    <w:p>
      <w:pPr>
        <w:ind w:firstLine="0" w:firstLineChars="0"/>
        <w:jc w:val="center"/>
        <w:rPr>
          <w:sz w:val="20"/>
          <w:lang w:val="en-US"/>
        </w:rPr>
      </w:pP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22" w:name="_Toc11514"/>
      <w:r>
        <w:rPr>
          <w:color w:val="000000"/>
        </w:rPr>
        <w:t>绿色建筑性能评估得分</w:t>
      </w:r>
      <w:bookmarkEnd w:id="122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>
            <w:bookmarkStart w:id="123" w:name="节能率计算目标"/>
            <w:r>
              <w:t>20.75%</w:t>
            </w:r>
            <w:bookmarkEnd w:id="123"/>
          </w:p>
        </w:tc>
        <w:tc>
          <w:tcPr>
            <w:tcW w:w="1119" w:type="dxa"/>
            <w:vAlign w:val="center"/>
          </w:tcPr>
          <w:p>
            <w:bookmarkStart w:id="124" w:name="绿色建筑星级"/>
            <w:r>
              <w:t>三星级</w:t>
            </w:r>
            <w:bookmarkEnd w:id="1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bookmarkStart w:id="125" w:name="得分计算目标"/>
            <w:r>
              <w:t>10</w:t>
            </w:r>
            <w:bookmarkEnd w:id="125"/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6" w:name="_Toc9456"/>
      <w:r>
        <w:rPr>
          <w:color w:val="000000"/>
        </w:rPr>
        <w:t>附录</w:t>
      </w:r>
      <w:bookmarkEnd w:id="126"/>
    </w:p>
    <w:p>
      <w:pPr>
        <w:pStyle w:val="4"/>
        <w:widowControl w:val="0"/>
        <w:jc w:val="both"/>
        <w:rPr>
          <w:color w:val="000000"/>
        </w:rPr>
      </w:pPr>
      <w:bookmarkStart w:id="127" w:name="_Toc8592"/>
      <w:r>
        <w:rPr>
          <w:color w:val="000000"/>
        </w:rPr>
        <w:t>工作日/节假日人员逐时在室率(%)</w:t>
      </w:r>
      <w:bookmarkEnd w:id="127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28" w:name="_Toc21655"/>
      <w:r>
        <w:t>工作日/节假日照明开关时间表(%)</w:t>
      </w:r>
      <w:bookmarkEnd w:id="128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9" w:name="_Toc32125"/>
      <w:r>
        <w:t>工作日/节假日设备逐时使用率(%)</w:t>
      </w:r>
      <w:bookmarkEnd w:id="129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0" w:name="_Toc18124"/>
      <w:r>
        <w:t>工作日/节假日新风运行时间表(%)</w:t>
      </w:r>
      <w:bookmarkEnd w:id="130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65903A0D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6590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42</Pages>
  <Words>14592</Words>
  <Characters>29897</Characters>
  <Lines>47</Lines>
  <Paragraphs>13</Paragraphs>
  <TotalTime>0</TotalTime>
  <ScaleCrop>false</ScaleCrop>
  <LinksUpToDate>false</LinksUpToDate>
  <CharactersWithSpaces>30187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2026-01-01T09:01:00Z</dcterms:created>
  <dc:creator>张灏文</dc:creator>
  <cp:lastModifiedBy>张灏文</cp:lastModifiedBy>
  <dcterms:modified xsi:type="dcterms:W3CDTF">2026-01-01T09:01:29Z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0F31A848F1214600871A5CD430AA1A84_11</vt:lpwstr>
  </property>
  <property fmtid="{D5CDD505-2E9C-101B-9397-08002B2CF9AE}" pid="3" name="KSOProductBuildVer">
    <vt:lpwstr>2052-11.1.0.14252</vt:lpwstr>
  </property>
</Properties>
</file>