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ascii="等线" w:hAnsi="等线" w:eastAsia="等线"/>
          <w:b/>
          <w:bCs/>
          <w:kern w:val="2"/>
          <w:szCs w:val="21"/>
          <w:lang w:val="en-US"/>
        </w:rPr>
      </w:pPr>
      <w:bookmarkStart w:id="128" w:name="_GoBack"/>
      <w:bookmarkEnd w:id="128"/>
    </w:p>
    <w:tbl>
      <w:tblPr>
        <w:tblStyle w:val="19"/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25"/>
                <w:kern w:val="0"/>
                <w:sz w:val="72"/>
                <w:szCs w:val="52"/>
                <w:fitText w:val="8424" w:id="-745347838"/>
              </w:rPr>
              <w:t>建筑节能运行降碳报告</w:t>
            </w:r>
            <w:r>
              <w:rPr>
                <w:rFonts w:hint="eastAsia" w:ascii="微软雅黑" w:hAnsi="微软雅黑" w:eastAsia="微软雅黑"/>
                <w:b/>
                <w:spacing w:val="2"/>
                <w:kern w:val="0"/>
                <w:sz w:val="72"/>
                <w:szCs w:val="52"/>
                <w:fitText w:val="8424" w:id="-745347838"/>
              </w:rPr>
              <w:t>书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</w:tcPr>
          <w:p>
            <w:pPr>
              <w:snapToGrid w:val="0"/>
              <w:spacing w:line="360" w:lineRule="exact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</w:tcPr>
          <w:p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江西-南昌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南昌大学</w:t>
            </w:r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2026年1月1日</w:t>
            </w:r>
            <w:bookmarkEnd w:id="7"/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T15879950630</w:t>
            </w:r>
            <w:bookmarkEnd w:id="10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_Toc30645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_Toc25769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_Toc25769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_Toc12290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_Toc12290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_Toc14413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_Toc14413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_Toc15770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_Toc15770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_Toc31638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_Toc31638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_Toc7850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_Toc7850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_Toc2625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_Toc2625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_Toc17721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_Toc17721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_Toc26252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_Toc26252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_Toc27023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_Toc27023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_Toc21119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_Toc21119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_Toc3317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_Toc3317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_Toc23603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_Toc23603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_Toc5957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_Toc5957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_Toc15772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_Toc15772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_Toc3617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_Toc3617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_Toc13156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_Toc13156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_Toc6866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系统分区</w:t>
      </w:r>
      <w:r>
        <w:tab/>
      </w:r>
      <w:r>
        <w:fldChar w:fldCharType="begin"/>
      </w:r>
      <w:r>
        <w:instrText xml:space="preserve"> PAGEREF _Toc6866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_Toc19414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热回收参数</w:t>
      </w:r>
      <w:r>
        <w:tab/>
      </w:r>
      <w:r>
        <w:fldChar w:fldCharType="begin"/>
      </w:r>
      <w:r>
        <w:instrText xml:space="preserve"> PAGEREF _Toc19414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_Toc31764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_Toc31764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_Toc30187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默认冷源</w:t>
      </w:r>
      <w:r>
        <w:tab/>
      </w:r>
      <w:r>
        <w:fldChar w:fldCharType="begin"/>
      </w:r>
      <w:r>
        <w:instrText xml:space="preserve"> PAGEREF _Toc30187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_Toc11105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供暖系统</w:t>
      </w:r>
      <w:r>
        <w:tab/>
      </w:r>
      <w:r>
        <w:fldChar w:fldCharType="begin"/>
      </w:r>
      <w:r>
        <w:instrText xml:space="preserve"> PAGEREF _Toc11105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_Toc6648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默认热源</w:t>
      </w:r>
      <w:r>
        <w:tab/>
      </w:r>
      <w:r>
        <w:fldChar w:fldCharType="begin"/>
      </w:r>
      <w:r>
        <w:instrText xml:space="preserve"> PAGEREF _Toc6648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_Toc31099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空调风机</w:t>
      </w:r>
      <w:r>
        <w:tab/>
      </w:r>
      <w:r>
        <w:fldChar w:fldCharType="begin"/>
      </w:r>
      <w:r>
        <w:instrText xml:space="preserve"> PAGEREF _Toc31099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_Toc4236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照明</w:t>
      </w:r>
      <w:r>
        <w:tab/>
      </w:r>
      <w:r>
        <w:fldChar w:fldCharType="begin"/>
      </w:r>
      <w:r>
        <w:instrText xml:space="preserve"> PAGEREF _Toc4236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_Toc17467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光伏发电</w:t>
      </w:r>
      <w:r>
        <w:tab/>
      </w:r>
      <w:r>
        <w:fldChar w:fldCharType="begin"/>
      </w:r>
      <w:r>
        <w:instrText xml:space="preserve"> PAGEREF _Toc17467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_Toc12670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_Toc12670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_Toc14324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_Toc14324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_Toc17476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_Toc17476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_Toc24818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_Toc24818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_Toc9210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_Toc9210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_Toc13784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_Toc13784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_Toc15568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默认冷源</w:t>
      </w:r>
      <w:r>
        <w:tab/>
      </w:r>
      <w:r>
        <w:fldChar w:fldCharType="begin"/>
      </w:r>
      <w:r>
        <w:instrText xml:space="preserve"> PAGEREF _Toc15568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_Toc18911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_Toc18911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_Toc30134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_Toc30134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_Toc3671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_Toc3671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_Toc28788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_Toc28788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_Toc1231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_Toc1231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_Toc7067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建筑运行碳排放</w:t>
      </w:r>
      <w:r>
        <w:tab/>
      </w:r>
      <w:r>
        <w:fldChar w:fldCharType="begin"/>
      </w:r>
      <w:r>
        <w:instrText xml:space="preserve"> PAGEREF _Toc7067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_Toc4043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_Toc4043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_Toc11509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_Toc11509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_Toc15866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_Toc15866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_Toc4177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_Toc4177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_Toc3142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_Toc3142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_Toc30183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_Toc30183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_Toc15669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_Toc15669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</w:pPr>
      <w:bookmarkStart w:id="11" w:name="_Toc30645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r>
              <w:t>服务中心</w:t>
            </w:r>
            <w:bookmarkEnd w:id="1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江西-南昌</w:t>
            </w:r>
            <w:bookmarkEnd w:id="1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28.68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115.86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3383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15.6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16208.44</w:t>
            </w:r>
            <w:bookmarkEnd w:id="2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6553.31</w:t>
            </w:r>
            <w:bookmarkEnd w:id="2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113.7</w:t>
            </w:r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0.49</w:t>
            </w:r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供冷期:6.15-9.15,供暖期:12.15-3.15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0" w:name="TitleFormat"/>
      <w:bookmarkStart w:id="31" w:name="_Toc25769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229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》GB55015-2021第2.0.3条提出</w:t>
      </w:r>
      <w:r>
        <w:rPr>
          <w:lang w:val="en-US"/>
        </w:rPr>
        <w:t>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>
        <w:rPr>
          <w:vertAlign w:val="subscript"/>
          <w:lang w:val="en-US"/>
        </w:rPr>
        <w:t>2</w:t>
      </w:r>
      <w:r>
        <w:rPr>
          <w:rFonts w:hint="eastAsia"/>
          <w:lang w:val="en-US"/>
        </w:rPr>
        <w:t>/㎡</w:t>
      </w:r>
      <w:r>
        <w:rPr>
          <w:lang w:val="en-US"/>
        </w:rPr>
        <w:t>·a以上。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为平台，与建筑节能模型无缝对接，以国家标准《建筑碳排放计算标准》为主要依据，支持《建筑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》GB55015-2021第2.0.3条设计建筑运行减碳的对比计算（其中参照建筑</w:t>
      </w:r>
      <w:r>
        <w:rPr>
          <w:lang w:val="en-US"/>
        </w:rPr>
        <w:t>参数</w:t>
      </w:r>
      <w:r>
        <w:rPr>
          <w:rFonts w:hint="eastAsia"/>
          <w:lang w:val="en-US"/>
        </w:rPr>
        <w:t>满足2</w:t>
      </w:r>
      <w:r>
        <w:rPr>
          <w:lang w:val="en-US"/>
        </w:rPr>
        <w:t>016</w:t>
      </w:r>
      <w:r>
        <w:rPr>
          <w:rFonts w:hint="eastAsia"/>
          <w:lang w:val="en-US"/>
        </w:rPr>
        <w:t>年国家和</w:t>
      </w:r>
      <w:r>
        <w:rPr>
          <w:lang w:val="en-US"/>
        </w:rPr>
        <w:t>行业</w:t>
      </w:r>
      <w:r>
        <w:rPr>
          <w:rFonts w:hint="eastAsia"/>
          <w:lang w:val="en-US"/>
        </w:rPr>
        <w:t>节能标准规定值）。</w:t>
      </w:r>
    </w:p>
    <w:p>
      <w:pPr>
        <w:pStyle w:val="3"/>
        <w:ind w:firstLine="420"/>
        <w:rPr>
          <w:lang w:val="en-US"/>
        </w:rPr>
      </w:pPr>
    </w:p>
    <w:p>
      <w:pPr>
        <w:pStyle w:val="2"/>
      </w:pPr>
      <w:bookmarkStart w:id="39" w:name="_Toc14413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15770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31638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7850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08月01日15时</w:t>
            </w:r>
          </w:p>
        </w:tc>
        <w:tc>
          <w:tcPr>
            <w:vAlign w:val="center"/>
          </w:tcPr>
          <w:p>
            <w:r>
              <w:t>39.4</w:t>
            </w:r>
          </w:p>
        </w:tc>
        <w:tc>
          <w:tcPr>
            <w:vAlign w:val="center"/>
          </w:tcPr>
          <w:p>
            <w:r>
              <w:t>27.8</w:t>
            </w:r>
          </w:p>
        </w:tc>
        <w:tc>
          <w:tcPr>
            <w:vAlign w:val="center"/>
          </w:tcPr>
          <w:p>
            <w:r>
              <w:t>19.3</w:t>
            </w:r>
          </w:p>
        </w:tc>
        <w:tc>
          <w:tcPr>
            <w:vAlign w:val="center"/>
          </w:tcPr>
          <w:p>
            <w:r>
              <w:t>89.3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01月14日08时</w:t>
            </w:r>
          </w:p>
        </w:tc>
        <w:tc>
          <w:tcPr>
            <w:vAlign w:val="center"/>
          </w:tcPr>
          <w:p>
            <w:r>
              <w:t>-3.9</w:t>
            </w:r>
          </w:p>
        </w:tc>
        <w:tc>
          <w:tcPr>
            <w:vAlign w:val="center"/>
          </w:tcPr>
          <w:p>
            <w:r>
              <w:t>-3.9</w:t>
            </w:r>
          </w:p>
        </w:tc>
        <w:tc>
          <w:tcPr>
            <w:vAlign w:val="center"/>
          </w:tcPr>
          <w:p>
            <w:r>
              <w:t>2.7</w:t>
            </w:r>
          </w:p>
        </w:tc>
        <w:tc>
          <w:tcPr>
            <w:vAlign w:val="center"/>
          </w:tcPr>
          <w:p>
            <w:r>
              <w:t>2.8</w:t>
            </w:r>
          </w:p>
        </w:tc>
      </w:tr>
    </w:tbl>
    <w:p>
      <w:pPr>
        <w:pStyle w:val="2"/>
        <w:widowControl w:val="0"/>
        <w:jc w:val="both"/>
      </w:pPr>
      <w:bookmarkStart w:id="45" w:name="气象峰值工况"/>
      <w:bookmarkEnd w:id="45"/>
      <w:bookmarkStart w:id="46" w:name="_Toc2625"/>
      <w:r>
        <w:t>围护结构</w:t>
      </w:r>
      <w:bookmarkEnd w:id="46"/>
    </w:p>
    <w:p>
      <w:pPr>
        <w:pStyle w:val="4"/>
        <w:widowControl w:val="0"/>
        <w:jc w:val="both"/>
      </w:pPr>
      <w:bookmarkStart w:id="47" w:name="_Toc17721"/>
      <w:r>
        <w:t>工程材料</w:t>
      </w:r>
      <w:bookmarkEnd w:id="47"/>
    </w:p>
    <w:p>
      <w:pPr>
        <w:pStyle w:val="5"/>
        <w:widowControl w:val="0"/>
        <w:jc w:val="both"/>
      </w:pPr>
      <w:bookmarkStart w:id="48" w:name="_Toc26252"/>
      <w:r>
        <w:t>普通材料</w:t>
      </w:r>
      <w:bookmarkEnd w:id="48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松木、云杉(热流方向垂直木纹)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0.0345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四川65%导则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粉煤灰陶粒混凝土(ρ=1500)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四川65%导则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2700.2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涂料饰面(忽略保温性能)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烧结实心砖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山东居住建筑节能设计标准 DB37-5026-2022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纤维石膏板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1230.0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四川65%导则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自粘聚合物改性沥青防水卷材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夯实粘土(ρ=2000)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陶瓷地面砖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12.720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玻纤胎沥青瓦(忽略保温性能)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龙骨+空气层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浙江省居住建筑楼板构造(2018浙J76)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实木地板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</w:tbl>
    <w:p>
      <w:pPr>
        <w:pStyle w:val="5"/>
        <w:widowControl w:val="0"/>
        <w:jc w:val="both"/>
      </w:pPr>
      <w:bookmarkStart w:id="49" w:name="_Toc27023"/>
      <w:r>
        <w:t>其他材料</w:t>
      </w:r>
      <w:bookmarkEnd w:id="49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0" w:name="_Toc21119"/>
      <w:r>
        <w:t>围护结构作法简要说明</w:t>
      </w:r>
      <w:bookmarkEnd w:id="50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斜屋面 (K=0.288,D=5.520)：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玻纤胎沥青瓦(忽略保温性能) 20mm＋c20细石混凝土(ρ=2300) 40mm＋</w:t>
      </w:r>
      <w:r>
        <w:rPr>
          <w:color w:val="800000"/>
        </w:rPr>
        <w:t>挤塑聚苯乙烯泡沫板（xps）(ρ=30) 80mm</w:t>
      </w:r>
      <w:r>
        <w:rPr>
          <w:color w:val="000000"/>
        </w:rPr>
        <w:t>＋自粘聚合物改性沥青防水卷材 3mm＋防水涂料 2mm＋水泥砂浆 20mm＋加气混凝土、泡沫混凝土(ρ=700) 30mm＋松木、云杉(热流方向垂直木纹) 100mm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(K=0.397,D=3.998)：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涂料饰面(忽略保温性能) 1mm＋抗裂砂浆（网格布） 5mm＋</w:t>
      </w:r>
      <w:r>
        <w:rPr>
          <w:color w:val="800000"/>
        </w:rPr>
        <w:t>石墨聚苯板 80mm</w:t>
      </w:r>
      <w:r>
        <w:rPr>
          <w:color w:val="000000"/>
        </w:rPr>
        <w:t>＋水泥砂浆 20mm＋</w:t>
      </w:r>
      <w:r>
        <w:rPr>
          <w:color w:val="800080"/>
        </w:rPr>
        <w:t>烧结实心砖 200mm</w:t>
      </w:r>
      <w:r>
        <w:rPr>
          <w:color w:val="000000"/>
        </w:rPr>
        <w:t>＋纤维石膏板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屋顶：</w:t>
      </w:r>
      <w:r>
        <w:rPr>
          <w:color w:val="0000FF"/>
        </w:rPr>
        <w:t>斜屋面 (K=0.288,D=5.520)：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玻纤胎沥青瓦(忽略保温性能) 20mm＋c20细石混凝土(ρ=2300) 40mm＋</w:t>
      </w:r>
      <w:r>
        <w:rPr>
          <w:color w:val="800000"/>
        </w:rPr>
        <w:t>挤塑聚苯乙烯泡沫板（xps）(ρ=30) 80mm</w:t>
      </w:r>
      <w:r>
        <w:rPr>
          <w:color w:val="000000"/>
        </w:rPr>
        <w:t>＋自粘聚合物改性沥青防水卷材 3mm＋防水涂料 2mm＋水泥砂浆 20mm＋加气混凝土、泡沫混凝土(ρ=700) 30mm＋松木、云杉(热流方向垂直木纹) 100mm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</w:rPr>
        <w:t>75系列外平开断桥隔热铝合金窗(8mmLow-E超白透明玻璃(室外侧)+12Ar+6mm超白透明玻璃+12Ar+6 mm超白透明玻璃(室内侧)(暖边)) (K=1.800)：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传热系数1.800W/㎡.K，窗太阳得热系数0.244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</w:rPr>
        <w:t>75系列外平开断桥隔热铝合金窗(8mmLow-E超白透明玻璃(室外侧)+12Ar+6mm超白透明玻璃+12Ar+6 mm超白透明玻璃(室内侧)(暖边)) (K=1.800)：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传热系数1.800W/㎡.K，窗太阳得热系数0.244</w:t>
      </w:r>
    </w:p>
    <w:p>
      <w:pPr>
        <w:pStyle w:val="2"/>
        <w:widowControl w:val="0"/>
        <w:jc w:val="both"/>
        <w:rPr>
          <w:color w:val="000000"/>
        </w:rPr>
      </w:pPr>
      <w:bookmarkStart w:id="51" w:name="_Toc3317"/>
      <w:r>
        <w:rPr>
          <w:color w:val="000000"/>
        </w:rPr>
        <w:t>围护结构概况</w:t>
      </w:r>
      <w:bookmarkEnd w:id="51"/>
    </w:p>
    <w:p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0.03</w:t>
            </w:r>
            <w:bookmarkEnd w:id="54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0.03</w:t>
            </w:r>
            <w:bookmarkEnd w:id="5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56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7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5.52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58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5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60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4.01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2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3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5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6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68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9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2.60</w:t>
            </w:r>
            <w:bookmarkEnd w:id="70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7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7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2"/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73" w:name="_Toc23603"/>
      <w:r>
        <w:rPr>
          <w:color w:val="000000"/>
        </w:rPr>
        <w:t>设计建筑</w:t>
      </w:r>
      <w:bookmarkEnd w:id="73"/>
    </w:p>
    <w:p>
      <w:pPr>
        <w:pStyle w:val="4"/>
        <w:widowControl w:val="0"/>
        <w:jc w:val="both"/>
        <w:rPr>
          <w:color w:val="000000"/>
        </w:rPr>
      </w:pPr>
      <w:bookmarkStart w:id="74" w:name="_Toc5957"/>
      <w:r>
        <w:rPr>
          <w:color w:val="000000"/>
        </w:rPr>
        <w:t>房间类型</w:t>
      </w:r>
      <w:bookmarkEnd w:id="74"/>
    </w:p>
    <w:p>
      <w:pPr>
        <w:pStyle w:val="5"/>
        <w:widowControl w:val="0"/>
        <w:jc w:val="both"/>
        <w:rPr>
          <w:color w:val="000000"/>
        </w:rPr>
      </w:pPr>
      <w:bookmarkStart w:id="75" w:name="_Toc15772"/>
      <w:r>
        <w:rPr>
          <w:color w:val="000000"/>
        </w:rPr>
        <w:t>房间参数表</w:t>
      </w:r>
      <w:bookmarkEnd w:id="7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酒吧、茶座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6" w:name="_Toc3617"/>
      <w:r>
        <w:rPr>
          <w:color w:val="000000"/>
        </w:rPr>
        <w:t>作息时间表</w:t>
      </w:r>
      <w:bookmarkEnd w:id="7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77" w:name="_Toc13156"/>
      <w:r>
        <w:rPr>
          <w:color w:val="000000"/>
        </w:rPr>
        <w:t>系统类型</w:t>
      </w:r>
      <w:bookmarkEnd w:id="77"/>
    </w:p>
    <w:p>
      <w:pPr>
        <w:pStyle w:val="5"/>
        <w:widowControl w:val="0"/>
        <w:jc w:val="both"/>
        <w:rPr>
          <w:color w:val="000000"/>
        </w:rPr>
      </w:pPr>
      <w:bookmarkStart w:id="78" w:name="_Toc6866"/>
      <w:r>
        <w:rPr>
          <w:color w:val="000000"/>
        </w:rPr>
        <w:t>系统分区</w:t>
      </w:r>
      <w:bookmarkEnd w:id="7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中央空调-双管制风机盘管</w:t>
            </w:r>
          </w:p>
        </w:tc>
        <w:tc>
          <w:tcPr>
            <w:vAlign w:val="center"/>
          </w:tcPr>
          <w:p>
            <w:r>
              <w:t>2602.65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9" w:name="_Toc19414"/>
      <w:r>
        <w:rPr>
          <w:color w:val="000000"/>
        </w:rPr>
        <w:t>热回收参数</w:t>
      </w:r>
      <w:bookmarkEnd w:id="7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0" w:name="_Toc31764"/>
      <w:r>
        <w:rPr>
          <w:color w:val="000000"/>
        </w:rPr>
        <w:t>制冷系统</w:t>
      </w:r>
      <w:bookmarkEnd w:id="80"/>
    </w:p>
    <w:p>
      <w:pPr>
        <w:pStyle w:val="5"/>
        <w:widowControl w:val="0"/>
        <w:jc w:val="both"/>
        <w:rPr>
          <w:color w:val="000000"/>
        </w:rPr>
      </w:pPr>
      <w:bookmarkStart w:id="81" w:name="_Toc30187"/>
      <w:r>
        <w:rPr>
          <w:color w:val="000000"/>
        </w:rPr>
        <w:t>默认冷源</w:t>
      </w:r>
      <w:bookmarkEnd w:id="81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自动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变频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2.6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变频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3.1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7.1</w:t>
            </w:r>
          </w:p>
        </w:tc>
        <w:tc>
          <w:tcPr>
            <w:vAlign w:val="center"/>
          </w:tcPr>
          <w:p>
            <w:r>
              <w:t>4.23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0.2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11.5</w:t>
            </w:r>
          </w:p>
        </w:tc>
        <w:tc>
          <w:tcPr>
            <w:vAlign w:val="center"/>
          </w:tcPr>
          <w:p>
            <w:r>
              <w:t>5.22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15.8</w:t>
            </w:r>
          </w:p>
        </w:tc>
        <w:tc>
          <w:tcPr>
            <w:vAlign w:val="center"/>
          </w:tcPr>
          <w:p>
            <w:r>
              <w:t>5.70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21.4</w:t>
            </w:r>
          </w:p>
        </w:tc>
        <w:tc>
          <w:tcPr>
            <w:vAlign w:val="center"/>
          </w:tcPr>
          <w:p>
            <w:r>
              <w:t>5.61</w:t>
            </w:r>
          </w:p>
        </w:tc>
        <w:tc>
          <w:tcPr>
            <w:vAlign w:val="center"/>
          </w:tcPr>
          <w:p>
            <w:r>
              <w:t>1.9</w:t>
            </w:r>
          </w:p>
        </w:tc>
        <w:tc>
          <w:tcPr>
            <w:vAlign w:val="center"/>
          </w:tcPr>
          <w:p>
            <w:r>
              <w:t>1.6</w:t>
            </w:r>
          </w:p>
        </w:tc>
        <w:tc>
          <w:tcPr>
            <w:vAlign w:val="center"/>
          </w:tcPr>
          <w:p>
            <w:r>
              <w:t>0.6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3.1</w:t>
            </w:r>
          </w:p>
        </w:tc>
        <w:tc>
          <w:tcPr>
            <w:vAlign w:val="center"/>
          </w:tcPr>
          <w:p>
            <w:r>
              <w:t>2.6</w:t>
            </w:r>
          </w:p>
        </w:tc>
        <w:tc>
          <w:tcPr>
            <w:vAlign w:val="center"/>
          </w:tcPr>
          <w:p>
            <w:r>
              <w:t>0.8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861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204</w:t>
            </w:r>
          </w:p>
        </w:tc>
        <w:tc>
          <w:tcPr>
            <w:vAlign w:val="center"/>
          </w:tcPr>
          <w:p>
            <w:r>
              <w:t>4.23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9623</w:t>
            </w:r>
          </w:p>
        </w:tc>
        <w:tc>
          <w:tcPr>
            <w:vAlign w:val="center"/>
          </w:tcPr>
          <w:p>
            <w:r>
              <w:t>238</w:t>
            </w:r>
          </w:p>
        </w:tc>
        <w:tc>
          <w:tcPr>
            <w:vAlign w:val="center"/>
          </w:tcPr>
          <w:p>
            <w:r>
              <w:t>2058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143</w:t>
            </w:r>
          </w:p>
        </w:tc>
        <w:tc>
          <w:tcPr>
            <w:vAlign w:val="center"/>
          </w:tcPr>
          <w:p>
            <w:r>
              <w:t>119</w:t>
            </w:r>
          </w:p>
        </w:tc>
        <w:tc>
          <w:tcPr>
            <w:vAlign w:val="center"/>
          </w:tcPr>
          <w:p>
            <w:r>
              <w:t>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1512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273</w:t>
            </w:r>
          </w:p>
        </w:tc>
        <w:tc>
          <w:tcPr>
            <w:vAlign w:val="center"/>
          </w:tcPr>
          <w:p>
            <w:r>
              <w:t>5.54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1599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282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5.18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145173</w:t>
            </w:r>
          </w:p>
        </w:tc>
        <w:tc>
          <w:tcPr>
            <w:vAlign w:val="center"/>
          </w:tcPr>
          <w:p>
            <w:r>
              <w:t>590</w:t>
            </w:r>
          </w:p>
        </w:tc>
        <w:tc>
          <w:tcPr>
            <w:vAlign w:val="center"/>
          </w:tcPr>
          <w:p>
            <w:r>
              <w:t>17700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1829</w:t>
            </w:r>
          </w:p>
        </w:tc>
        <w:tc>
          <w:tcPr>
            <w:vAlign w:val="center"/>
          </w:tcPr>
          <w:p>
            <w:r>
              <w:t>1534</w:t>
            </w:r>
          </w:p>
        </w:tc>
        <w:tc>
          <w:tcPr>
            <w:vAlign w:val="center"/>
          </w:tcPr>
          <w:p>
            <w:r>
              <w:t>472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159186</w:t>
            </w:r>
          </w:p>
        </w:tc>
        <w:tc>
          <w:tcPr>
            <w:vAlign w:val="center"/>
          </w:tcPr>
          <w:p>
            <w:r>
              <w:t>900</w:t>
            </w:r>
          </w:p>
        </w:tc>
        <w:tc>
          <w:tcPr>
            <w:vAlign w:val="center"/>
          </w:tcPr>
          <w:p>
            <w:r>
              <w:t>20598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2051</w:t>
            </w:r>
          </w:p>
        </w:tc>
        <w:tc>
          <w:tcPr>
            <w:vAlign w:val="center"/>
          </w:tcPr>
          <w:p>
            <w:r>
              <w:t>1719</w:t>
            </w:r>
          </w:p>
        </w:tc>
        <w:tc>
          <w:tcPr>
            <w:vAlign w:val="center"/>
          </w:tcPr>
          <w:p>
            <w:r>
              <w:t>572</w:t>
            </w:r>
          </w:p>
        </w:tc>
      </w:tr>
    </w:tbl>
    <w:p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20598</w:t>
            </w:r>
          </w:p>
        </w:tc>
        <w:tc>
          <w:tcPr>
            <w:vMerge w:val="restart"/>
            <w:vAlign w:val="center"/>
          </w:tcPr>
          <w:p>
            <w:r>
              <w:t>0.5752</w:t>
            </w:r>
          </w:p>
        </w:tc>
        <w:tc>
          <w:tcPr>
            <w:vAlign w:val="center"/>
          </w:tcPr>
          <w:p>
            <w:r>
              <w:t>11.848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2051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1.180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572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1719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14.345</w:t>
            </w:r>
          </w:p>
        </w:tc>
      </w:tr>
    </w:tbl>
    <w:p>
      <w:pPr>
        <w:pStyle w:val="4"/>
      </w:pPr>
      <w:bookmarkStart w:id="82" w:name="_Toc11105"/>
      <w:r>
        <w:t>供暖系统</w:t>
      </w:r>
      <w:bookmarkEnd w:id="82"/>
    </w:p>
    <w:p>
      <w:pPr>
        <w:pStyle w:val="5"/>
        <w:widowControl w:val="0"/>
        <w:jc w:val="both"/>
        <w:rPr>
          <w:color w:val="000000"/>
        </w:rPr>
      </w:pPr>
      <w:bookmarkStart w:id="83" w:name="_Toc6648"/>
      <w:r>
        <w:rPr>
          <w:color w:val="000000"/>
        </w:rPr>
        <w:t>默认热源</w:t>
      </w:r>
      <w:bookmarkEnd w:id="83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自动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145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43"/>
        <w:gridCol w:w="848"/>
        <w:gridCol w:w="990"/>
        <w:gridCol w:w="990"/>
        <w:gridCol w:w="1273"/>
        <w:gridCol w:w="1341"/>
        <w:gridCol w:w="7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供暖水泵</w:t>
            </w:r>
          </w:p>
        </w:tc>
        <w:tc>
          <w:tcPr>
            <w:vAlign w:val="center"/>
          </w:tcPr>
          <w:p>
            <w:r>
              <w:t>变频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1.3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4.6</w:t>
            </w:r>
          </w:p>
        </w:tc>
        <w:tc>
          <w:tcPr>
            <w:vAlign w:val="center"/>
          </w:tcPr>
          <w:p>
            <w:r>
              <w:t>5.43</w:t>
            </w:r>
          </w:p>
        </w:tc>
        <w:tc>
          <w:tcPr>
            <w:vAlign w:val="center"/>
          </w:tcPr>
          <w:p>
            <w: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9.2</w:t>
            </w:r>
          </w:p>
        </w:tc>
        <w:tc>
          <w:tcPr>
            <w:vAlign w:val="center"/>
          </w:tcPr>
          <w:p>
            <w:r>
              <w:t>5.54</w:t>
            </w:r>
          </w:p>
        </w:tc>
        <w:tc>
          <w:tcPr>
            <w:vAlign w:val="center"/>
          </w:tcPr>
          <w:p>
            <w: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76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101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4.39</w:t>
            </w:r>
          </w:p>
        </w:tc>
        <w:tc>
          <w:tcPr>
            <w:vAlign w:val="center"/>
          </w:tcPr>
          <w:p>
            <w:r>
              <w:t>0.8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127</w:t>
            </w:r>
          </w:p>
        </w:tc>
        <w:tc>
          <w:tcPr>
            <w:vAlign w:val="center"/>
          </w:tcPr>
          <w:p>
            <w:r>
              <w:t>28.8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1.3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3397</w:t>
            </w:r>
          </w:p>
        </w:tc>
        <w:tc>
          <w:tcPr>
            <w:vAlign w:val="center"/>
          </w:tcPr>
          <w:p>
            <w:r>
              <w:t>346</w:t>
            </w:r>
          </w:p>
        </w:tc>
        <w:tc>
          <w:tcPr>
            <w:vAlign w:val="center"/>
          </w:tcPr>
          <w:p>
            <w:r>
              <w:t>5.43</w:t>
            </w:r>
          </w:p>
        </w:tc>
        <w:tc>
          <w:tcPr>
            <w:vAlign w:val="center"/>
          </w:tcPr>
          <w:p>
            <w:r>
              <w:t>625</w:t>
            </w:r>
          </w:p>
        </w:tc>
        <w:tc>
          <w:tcPr>
            <w:vAlign w:val="center"/>
          </w:tcPr>
          <w:p>
            <w:r>
              <w:t>135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7028</w:t>
            </w:r>
          </w:p>
        </w:tc>
        <w:tc>
          <w:tcPr>
            <w:vAlign w:val="center"/>
          </w:tcPr>
          <w:p>
            <w:r>
              <w:t>187</w:t>
            </w:r>
          </w:p>
        </w:tc>
        <w:tc>
          <w:tcPr>
            <w:vAlign w:val="center"/>
          </w:tcPr>
          <w:p>
            <w:r>
              <w:t>5.49</w:t>
            </w:r>
          </w:p>
        </w:tc>
        <w:tc>
          <w:tcPr>
            <w:vAlign w:val="center"/>
          </w:tcPr>
          <w:p>
            <w:r>
              <w:t>1279</w:t>
            </w:r>
          </w:p>
        </w:tc>
        <w:tc>
          <w:tcPr>
            <w:vAlign w:val="center"/>
          </w:tcPr>
          <w:p>
            <w:r>
              <w:t>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7329</w:t>
            </w:r>
          </w:p>
        </w:tc>
        <w:tc>
          <w:tcPr>
            <w:vAlign w:val="center"/>
          </w:tcPr>
          <w:p>
            <w:r>
              <w:t>116</w:t>
            </w:r>
          </w:p>
        </w:tc>
        <w:tc>
          <w:tcPr>
            <w:vAlign w:val="center"/>
          </w:tcPr>
          <w:p>
            <w:r>
              <w:t>5.26</w:t>
            </w:r>
          </w:p>
        </w:tc>
        <w:tc>
          <w:tcPr>
            <w:vAlign w:val="center"/>
          </w:tcPr>
          <w:p>
            <w:r>
              <w:t>1394</w:t>
            </w:r>
          </w:p>
        </w:tc>
        <w:tc>
          <w:tcPr>
            <w:vAlign w:val="center"/>
          </w:tcPr>
          <w:p>
            <w:r>
              <w:t>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8858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1892</w:t>
            </w:r>
          </w:p>
        </w:tc>
        <w:tc>
          <w:tcPr>
            <w:vAlign w:val="center"/>
          </w:tcPr>
          <w:p>
            <w:r>
              <w:t>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6095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4.40</w:t>
            </w:r>
          </w:p>
        </w:tc>
        <w:tc>
          <w:tcPr>
            <w:vAlign w:val="center"/>
          </w:tcPr>
          <w:p>
            <w:r>
              <w:t>1385</w:t>
            </w:r>
          </w:p>
        </w:tc>
        <w:tc>
          <w:tcPr>
            <w:vAlign w:val="center"/>
          </w:tcPr>
          <w:p>
            <w:r>
              <w:t>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8854</w:t>
            </w:r>
          </w:p>
        </w:tc>
        <w:tc>
          <w:tcPr>
            <w:vAlign w:val="center"/>
          </w:tcPr>
          <w:p>
            <w:r>
              <w:t>58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1670</w:t>
            </w:r>
          </w:p>
        </w:tc>
        <w:tc>
          <w:tcPr>
            <w:vAlign w:val="center"/>
          </w:tcPr>
          <w:p>
            <w:r>
              <w:t>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41562</w:t>
            </w:r>
          </w:p>
        </w:tc>
        <w:tc>
          <w:tcPr>
            <w:vAlign w:val="center"/>
          </w:tcPr>
          <w:p>
            <w:r>
              <w:t>861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8247</w:t>
            </w:r>
          </w:p>
        </w:tc>
        <w:tc>
          <w:tcPr>
            <w:vAlign w:val="center"/>
          </w:tcPr>
          <w:p>
            <w:r>
              <w:t>417</w:t>
            </w:r>
          </w:p>
        </w:tc>
      </w:tr>
    </w:tbl>
    <w:p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热泵机组</w:t>
            </w:r>
          </w:p>
        </w:tc>
        <w:tc>
          <w:tcPr>
            <w:vAlign w:val="center"/>
          </w:tcPr>
          <w:p>
            <w:r>
              <w:t>8247</w:t>
            </w:r>
          </w:p>
        </w:tc>
        <w:tc>
          <w:tcPr>
            <w:vMerge w:val="restart"/>
            <w:vAlign w:val="center"/>
          </w:tcPr>
          <w:p>
            <w:r>
              <w:t>0.5752</w:t>
            </w:r>
          </w:p>
        </w:tc>
        <w:tc>
          <w:tcPr>
            <w:vAlign w:val="center"/>
          </w:tcPr>
          <w:p>
            <w:r>
              <w:t>4.744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供暖水泵</w:t>
            </w:r>
          </w:p>
        </w:tc>
        <w:tc>
          <w:tcPr>
            <w:vAlign w:val="center"/>
          </w:tcPr>
          <w:p>
            <w:r>
              <w:t>417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4.984</w:t>
            </w:r>
          </w:p>
        </w:tc>
      </w:tr>
    </w:tbl>
    <w:p/>
    <w:p>
      <w:pPr>
        <w:pStyle w:val="4"/>
        <w:widowControl w:val="0"/>
        <w:jc w:val="both"/>
        <w:rPr>
          <w:color w:val="000000"/>
        </w:rPr>
      </w:pPr>
      <w:bookmarkStart w:id="84" w:name="_Toc31099"/>
      <w:r>
        <w:rPr>
          <w:color w:val="000000"/>
        </w:rPr>
        <w:t>空调风机</w:t>
      </w:r>
      <w:bookmarkEnd w:id="84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7043</w:t>
            </w:r>
          </w:p>
        </w:tc>
        <w:tc>
          <w:tcPr>
            <w:vMerge w:val="restart"/>
            <w:vAlign w:val="center"/>
          </w:tcPr>
          <w:p>
            <w:r>
              <w:t>0.5752</w:t>
            </w:r>
          </w:p>
        </w:tc>
        <w:tc>
          <w:tcPr>
            <w:vAlign w:val="center"/>
          </w:tcPr>
          <w:p>
            <w:r>
              <w:t>4.051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2432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1.399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5.450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5" w:name="_Toc4236"/>
      <w:r>
        <w:rPr>
          <w:color w:val="000000"/>
        </w:rPr>
        <w:t>照明</w:t>
      </w:r>
      <w:bookmarkEnd w:id="8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商场-休息室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1595</w:t>
            </w:r>
          </w:p>
        </w:tc>
        <w:tc>
          <w:tcPr>
            <w:vMerge w:val="restart"/>
            <w:vAlign w:val="center"/>
          </w:tcPr>
          <w:p>
            <w:r>
              <w:t>0.5752</w:t>
            </w:r>
          </w:p>
        </w:tc>
        <w:tc>
          <w:tcPr>
            <w:vAlign w:val="center"/>
          </w:tcPr>
          <w:p>
            <w:r>
              <w:t>0.918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11.76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540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212</w:t>
            </w:r>
          </w:p>
        </w:tc>
        <w:tc>
          <w:tcPr>
            <w:vAlign w:val="center"/>
          </w:tcPr>
          <w:p>
            <w:r>
              <w:t>1425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0.819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办公-大厅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114</w:t>
            </w:r>
          </w:p>
        </w:tc>
        <w:tc>
          <w:tcPr>
            <w:vAlign w:val="center"/>
          </w:tcPr>
          <w:p>
            <w:r>
              <w:t>1149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博物馆-展览馆</w:t>
            </w:r>
          </w:p>
        </w:tc>
        <w:tc>
          <w:tcPr>
            <w:vAlign w:val="center"/>
          </w:tcPr>
          <w:p>
            <w:r>
              <w:t>15.96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671</w:t>
            </w:r>
          </w:p>
        </w:tc>
        <w:tc>
          <w:tcPr>
            <w:vAlign w:val="center"/>
          </w:tcPr>
          <w:p>
            <w:r>
              <w:t>10704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6.157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博览-展览馆</w:t>
            </w:r>
          </w:p>
        </w:tc>
        <w:tc>
          <w:tcPr>
            <w:vAlign w:val="center"/>
          </w:tcPr>
          <w:p>
            <w:r>
              <w:t>15.96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310</w:t>
            </w:r>
          </w:p>
        </w:tc>
        <w:tc>
          <w:tcPr>
            <w:vAlign w:val="center"/>
          </w:tcPr>
          <w:p>
            <w:r>
              <w:t>4943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2.843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7.56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121</w:t>
            </w:r>
          </w:p>
        </w:tc>
        <w:tc>
          <w:tcPr>
            <w:vAlign w:val="center"/>
          </w:tcPr>
          <w:p>
            <w:r>
              <w:t>911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0.524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办公-档案室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192</w:t>
            </w:r>
          </w:p>
        </w:tc>
        <w:tc>
          <w:tcPr>
            <w:vAlign w:val="center"/>
          </w:tcPr>
          <w:p>
            <w:r>
              <w:t>1293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0.744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532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9.45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530</w:t>
            </w:r>
          </w:p>
        </w:tc>
        <w:tc>
          <w:tcPr>
            <w:vAlign w:val="center"/>
          </w:tcPr>
          <w:p>
            <w:r>
              <w:t>5005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2.879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商场-酒吧、茶座</w:t>
            </w:r>
          </w:p>
        </w:tc>
        <w:tc>
          <w:tcPr>
            <w:vAlign w:val="center"/>
          </w:tcPr>
          <w:p>
            <w:r>
              <w:t>24.09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158</w:t>
            </w:r>
          </w:p>
        </w:tc>
        <w:tc>
          <w:tcPr>
            <w:vAlign w:val="center"/>
          </w:tcPr>
          <w:p>
            <w:r>
              <w:t>3816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2.195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办公-阅览室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134</w:t>
            </w:r>
          </w:p>
        </w:tc>
        <w:tc>
          <w:tcPr>
            <w:vAlign w:val="center"/>
          </w:tcPr>
          <w:p>
            <w:r>
              <w:t>1355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0.779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18.830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6" w:name="_Toc17467"/>
      <w:r>
        <w:rPr>
          <w:color w:val="000000"/>
        </w:rPr>
        <w:t>光伏发电</w:t>
      </w:r>
      <w:bookmarkEnd w:id="86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1890</w:t>
            </w:r>
          </w:p>
        </w:tc>
        <w:tc>
          <w:tcPr>
            <w:vMerge w:val="restart"/>
            <w:vAlign w:val="center"/>
          </w:tcPr>
          <w:p>
            <w:r>
              <w:t>0.5752</w:t>
            </w:r>
          </w:p>
        </w:tc>
        <w:tc>
          <w:tcPr>
            <w:vAlign w:val="center"/>
          </w:tcPr>
          <w:p>
            <w:r>
              <w:t>1.08713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0.880056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1830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1.05262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2980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1.7141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3110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1.78887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3620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2.08222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4670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2.68618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4230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2.4331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3620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2.08222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3200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1.84064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2580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1.48402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2540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1.46101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20.592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7" w:name="_Toc12670"/>
      <w:r>
        <w:rPr>
          <w:color w:val="000000"/>
        </w:rPr>
        <w:t>参照建筑</w:t>
      </w:r>
      <w:bookmarkEnd w:id="87"/>
    </w:p>
    <w:p>
      <w:pPr>
        <w:pStyle w:val="4"/>
        <w:widowControl w:val="0"/>
        <w:jc w:val="both"/>
        <w:rPr>
          <w:color w:val="000000"/>
        </w:rPr>
      </w:pPr>
      <w:bookmarkStart w:id="88" w:name="_Toc14324"/>
      <w:r>
        <w:rPr>
          <w:color w:val="000000"/>
        </w:rPr>
        <w:t>房间类型</w:t>
      </w:r>
      <w:bookmarkEnd w:id="88"/>
    </w:p>
    <w:p>
      <w:pPr>
        <w:pStyle w:val="5"/>
        <w:widowControl w:val="0"/>
        <w:jc w:val="both"/>
        <w:rPr>
          <w:color w:val="000000"/>
        </w:rPr>
      </w:pPr>
      <w:bookmarkStart w:id="89" w:name="_Toc17476"/>
      <w:r>
        <w:rPr>
          <w:color w:val="000000"/>
        </w:rPr>
        <w:t>房间参数表</w:t>
      </w:r>
      <w:bookmarkEnd w:id="8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酒吧、茶座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0" w:name="_Toc24818"/>
      <w:r>
        <w:rPr>
          <w:color w:val="000000"/>
        </w:rPr>
        <w:t>作息时间表</w:t>
      </w:r>
      <w:bookmarkEnd w:id="9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  <w:jc w:val="both"/>
        <w:rPr>
          <w:color w:val="000000"/>
        </w:rPr>
      </w:pPr>
      <w:bookmarkStart w:id="91" w:name="_Toc9210"/>
      <w:r>
        <w:rPr>
          <w:color w:val="000000"/>
        </w:rPr>
        <w:t>系统类型</w:t>
      </w:r>
      <w:bookmarkEnd w:id="91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中央空调-双管制风机盘管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2" w:name="_Toc13784"/>
      <w:r>
        <w:rPr>
          <w:color w:val="000000"/>
        </w:rPr>
        <w:t>制冷系统</w:t>
      </w:r>
      <w:bookmarkEnd w:id="92"/>
    </w:p>
    <w:p>
      <w:pPr>
        <w:pStyle w:val="5"/>
        <w:widowControl w:val="0"/>
        <w:jc w:val="both"/>
        <w:rPr>
          <w:color w:val="000000"/>
        </w:rPr>
      </w:pPr>
      <w:bookmarkStart w:id="93" w:name="_Toc15568"/>
      <w:r>
        <w:rPr>
          <w:color w:val="000000"/>
        </w:rPr>
        <w:t>默认冷源</w:t>
      </w:r>
      <w:bookmarkEnd w:id="93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自动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88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199308</w:t>
            </w:r>
          </w:p>
        </w:tc>
        <w:tc>
          <w:tcPr>
            <w:vAlign w:val="center"/>
          </w:tcPr>
          <w:p>
            <w:r>
              <w:t>5.55</w:t>
            </w:r>
          </w:p>
        </w:tc>
        <w:tc>
          <w:tcPr>
            <w:vAlign w:val="center"/>
          </w:tcPr>
          <w:p>
            <w:r>
              <w:t>35911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35911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424.31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512.71</w:t>
            </w:r>
          </w:p>
        </w:tc>
        <w:tc>
          <w:tcPr>
            <w:vAlign w:val="center"/>
          </w:tcPr>
          <w:p>
            <w:r>
              <w:t>0.0214</w:t>
            </w:r>
          </w:p>
        </w:tc>
        <w:tc>
          <w:tcPr>
            <w:vAlign w:val="center"/>
          </w:tcPr>
          <w:p>
            <w:r>
              <w:t>930</w:t>
            </w:r>
          </w:p>
        </w:tc>
        <w:tc>
          <w:tcPr>
            <w:vAlign w:val="center"/>
          </w:tcPr>
          <w:p>
            <w:r>
              <w:t>10204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424.31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512.71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10204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424.31</w:t>
            </w:r>
          </w:p>
        </w:tc>
        <w:tc>
          <w:tcPr>
            <w:vAlign w:val="center"/>
          </w:tcPr>
          <w:p>
            <w:r>
              <w:t>0.0241</w:t>
            </w:r>
          </w:p>
        </w:tc>
        <w:tc>
          <w:tcPr>
            <w:vAlign w:val="center"/>
          </w:tcPr>
          <w:p>
            <w:r>
              <w:t>930</w:t>
            </w:r>
          </w:p>
        </w:tc>
        <w:tc>
          <w:tcPr>
            <w:vAlign w:val="center"/>
          </w:tcPr>
          <w:p>
            <w:r>
              <w:t>9510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424.31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9510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424.31</w:t>
            </w:r>
          </w:p>
        </w:tc>
        <w:tc>
          <w:tcPr>
            <w:vAlign w:val="center"/>
          </w:tcPr>
          <w:p>
            <w:r>
              <w:t>170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930</w:t>
            </w:r>
          </w:p>
        </w:tc>
        <w:tc>
          <w:tcPr>
            <w:vAlign w:val="center"/>
          </w:tcPr>
          <w:p>
            <w:r>
              <w:t>2321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35911</w:t>
            </w:r>
          </w:p>
        </w:tc>
        <w:tc>
          <w:tcPr>
            <w:vMerge w:val="restart"/>
            <w:vAlign w:val="center"/>
          </w:tcPr>
          <w:p>
            <w:r>
              <w:t>0.5752</w:t>
            </w:r>
          </w:p>
        </w:tc>
        <w:tc>
          <w:tcPr>
            <w:vAlign w:val="center"/>
          </w:tcPr>
          <w:p>
            <w:r>
              <w:t>20.656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10204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5.869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2321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1.335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9510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5.470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33.331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4" w:name="_Toc18911"/>
      <w:r>
        <w:rPr>
          <w:color w:val="000000"/>
        </w:rPr>
        <w:t>供暖系统</w:t>
      </w:r>
      <w:bookmarkEnd w:id="94"/>
    </w:p>
    <w:p>
      <w:pPr>
        <w:pStyle w:val="5"/>
        <w:widowControl w:val="0"/>
        <w:jc w:val="both"/>
        <w:rPr>
          <w:color w:val="000000"/>
        </w:rPr>
      </w:pPr>
      <w:bookmarkStart w:id="95" w:name="_Toc30134"/>
      <w:r>
        <w:rPr>
          <w:color w:val="000000"/>
        </w:rPr>
        <w:t>默认热源</w:t>
      </w:r>
      <w:bookmarkEnd w:id="95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自动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热泵机组能耗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528"/>
        <w:gridCol w:w="1528"/>
        <w:gridCol w:w="1528"/>
        <w:gridCol w:w="1528"/>
        <w:gridCol w:w="16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72415</w:t>
            </w:r>
          </w:p>
        </w:tc>
        <w:tc>
          <w:tcPr>
            <w:vAlign w:val="center"/>
          </w:tcPr>
          <w:p>
            <w:r>
              <w:t>31485</w:t>
            </w:r>
          </w:p>
        </w:tc>
        <w:tc>
          <w:tcPr>
            <w:vAlign w:val="center"/>
          </w:tcPr>
          <w:p>
            <w:r>
              <w:t>0.5752</w:t>
            </w:r>
          </w:p>
        </w:tc>
        <w:tc>
          <w:tcPr>
            <w:vAlign w:val="center"/>
          </w:tcPr>
          <w:p>
            <w:r>
              <w:t>18.110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热泵容量(kW)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441</w:t>
            </w:r>
          </w:p>
        </w:tc>
        <w:tc>
          <w:tcPr>
            <w:vAlign w:val="center"/>
          </w:tcPr>
          <w:p>
            <w:r>
              <w:t>0.00433</w:t>
            </w:r>
          </w:p>
        </w:tc>
        <w:tc>
          <w:tcPr>
            <w:vAlign w:val="center"/>
          </w:tcPr>
          <w:p>
            <w:r>
              <w:t>877</w:t>
            </w:r>
          </w:p>
        </w:tc>
        <w:tc>
          <w:tcPr>
            <w:vAlign w:val="center"/>
          </w:tcPr>
          <w:p>
            <w:r>
              <w:t>1673</w:t>
            </w:r>
          </w:p>
        </w:tc>
      </w:tr>
    </w:tbl>
    <w:p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1673</w:t>
            </w:r>
          </w:p>
        </w:tc>
        <w:tc>
          <w:tcPr>
            <w:vAlign w:val="center"/>
          </w:tcPr>
          <w:p>
            <w:r>
              <w:t>0.5752</w:t>
            </w:r>
          </w:p>
        </w:tc>
        <w:tc>
          <w:tcPr>
            <w:vAlign w:val="center"/>
          </w:tcPr>
          <w:p>
            <w:r>
              <w:t>0.962</w:t>
            </w:r>
          </w:p>
        </w:tc>
      </w:tr>
    </w:tbl>
    <w:p>
      <w:pPr>
        <w:pStyle w:val="4"/>
      </w:pPr>
      <w:bookmarkStart w:id="96" w:name="_Toc3671"/>
      <w:r>
        <w:t>空调风机</w:t>
      </w:r>
      <w:bookmarkEnd w:id="9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15073</w:t>
            </w:r>
          </w:p>
        </w:tc>
        <w:tc>
          <w:tcPr>
            <w:vMerge w:val="restart"/>
            <w:vAlign w:val="center"/>
          </w:tcPr>
          <w:p>
            <w:r>
              <w:t>0.5752</w:t>
            </w:r>
          </w:p>
        </w:tc>
        <w:tc>
          <w:tcPr>
            <w:vAlign w:val="center"/>
          </w:tcPr>
          <w:p>
            <w:r>
              <w:t>8.670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23517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13.527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22.197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7" w:name="_Toc28788"/>
      <w:r>
        <w:rPr>
          <w:color w:val="000000"/>
        </w:rPr>
        <w:t>照明</w:t>
      </w:r>
      <w:bookmarkEnd w:id="9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商场-休息室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2872</w:t>
            </w:r>
          </w:p>
        </w:tc>
        <w:tc>
          <w:tcPr>
            <w:vMerge w:val="restart"/>
            <w:vAlign w:val="center"/>
          </w:tcPr>
          <w:p>
            <w:r>
              <w:t>0.5752</w:t>
            </w:r>
          </w:p>
        </w:tc>
        <w:tc>
          <w:tcPr>
            <w:vAlign w:val="center"/>
          </w:tcPr>
          <w:p>
            <w:r>
              <w:t>1.652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694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212</w:t>
            </w:r>
          </w:p>
        </w:tc>
        <w:tc>
          <w:tcPr>
            <w:vAlign w:val="center"/>
          </w:tcPr>
          <w:p>
            <w:r>
              <w:t>2137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1.229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办公-大厅</w:t>
            </w:r>
          </w:p>
        </w:tc>
        <w:tc>
          <w:tcPr>
            <w:vAlign w:val="center"/>
          </w:tcPr>
          <w:p>
            <w:r>
              <w:t>18.48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114</w:t>
            </w:r>
          </w:p>
        </w:tc>
        <w:tc>
          <w:tcPr>
            <w:vAlign w:val="center"/>
          </w:tcPr>
          <w:p>
            <w:r>
              <w:t>2107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1.212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博物馆-展览馆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671</w:t>
            </w:r>
          </w:p>
        </w:tc>
        <w:tc>
          <w:tcPr>
            <w:vAlign w:val="center"/>
          </w:tcPr>
          <w:p>
            <w:r>
              <w:t>10141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5.833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博览-展览馆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310</w:t>
            </w:r>
          </w:p>
        </w:tc>
        <w:tc>
          <w:tcPr>
            <w:vAlign w:val="center"/>
          </w:tcPr>
          <w:p>
            <w:r>
              <w:t>4683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2.694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121</w:t>
            </w:r>
          </w:p>
        </w:tc>
        <w:tc>
          <w:tcPr>
            <w:vAlign w:val="center"/>
          </w:tcPr>
          <w:p>
            <w:r>
              <w:t>1822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1.048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办公-档案室</w:t>
            </w:r>
          </w:p>
        </w:tc>
        <w:tc>
          <w:tcPr>
            <w:vAlign w:val="center"/>
          </w:tcPr>
          <w:p>
            <w:r>
              <w:t>11.76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192</w:t>
            </w:r>
          </w:p>
        </w:tc>
        <w:tc>
          <w:tcPr>
            <w:vAlign w:val="center"/>
          </w:tcPr>
          <w:p>
            <w:r>
              <w:t>2262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1.301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532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530</w:t>
            </w:r>
          </w:p>
        </w:tc>
        <w:tc>
          <w:tcPr>
            <w:vAlign w:val="center"/>
          </w:tcPr>
          <w:p>
            <w:r>
              <w:t>6257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3.599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商场-酒吧、茶座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158</w:t>
            </w:r>
          </w:p>
        </w:tc>
        <w:tc>
          <w:tcPr>
            <w:vAlign w:val="center"/>
          </w:tcPr>
          <w:p>
            <w:r>
              <w:t>5088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2.927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办公-阅览室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134</w:t>
            </w:r>
          </w:p>
        </w:tc>
        <w:tc>
          <w:tcPr>
            <w:vAlign w:val="center"/>
          </w:tcPr>
          <w:p>
            <w:r>
              <w:t>2032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1.169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23.062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8" w:name="_Toc1231"/>
      <w:r>
        <w:rPr>
          <w:color w:val="000000"/>
        </w:rPr>
        <w:t>计算结果</w:t>
      </w:r>
      <w:bookmarkEnd w:id="98"/>
    </w:p>
    <w:p>
      <w:pPr>
        <w:pStyle w:val="4"/>
        <w:widowControl w:val="0"/>
        <w:jc w:val="both"/>
        <w:rPr>
          <w:color w:val="000000"/>
        </w:rPr>
      </w:pPr>
      <w:bookmarkStart w:id="99" w:name="_Toc7067"/>
      <w:r>
        <w:rPr>
          <w:color w:val="000000"/>
        </w:rPr>
        <w:t>建筑运行碳排放</w:t>
      </w:r>
      <w:bookmarkEnd w:id="99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2751"/>
        <w:gridCol w:w="2410"/>
        <w:gridCol w:w="227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7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410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279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41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空调能耗_电耗CO2排放kgCO2_m2_a"/>
            <w:r>
              <w:t>4.24</w:t>
            </w:r>
            <w:bookmarkEnd w:id="101"/>
          </w:p>
        </w:tc>
        <w:tc>
          <w:tcPr>
            <w:tcW w:w="2279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参照建筑空调能耗_电耗CO2排放kgCO2_m2_a"/>
            <w:r>
              <w:t>9.85</w:t>
            </w:r>
            <w:bookmarkEnd w:id="10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41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供暖能耗_电耗CO2排放kgCO2_m2_a"/>
            <w:r>
              <w:t>1.47</w:t>
            </w:r>
            <w:bookmarkEnd w:id="103"/>
          </w:p>
        </w:tc>
        <w:tc>
          <w:tcPr>
            <w:tcW w:w="2279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参照建筑供暖能耗_电耗CO2排放kgCO2_m2_a"/>
            <w:r>
              <w:t>5.64</w:t>
            </w:r>
            <w:bookmarkEnd w:id="10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1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空调动力能耗_电耗CO2排放kgCO2_m2_a"/>
            <w:r>
              <w:t>1.61</w:t>
            </w:r>
            <w:bookmarkEnd w:id="105"/>
          </w:p>
        </w:tc>
        <w:tc>
          <w:tcPr>
            <w:tcW w:w="2279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参照建筑空调动力能耗_电耗CO2排放kgCO2_m2_a"/>
            <w:r>
              <w:t>6.56</w:t>
            </w:r>
            <w:bookmarkEnd w:id="10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41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照明能耗_电耗CO2排放kgCO2_m2_a"/>
            <w:r>
              <w:t>5.57</w:t>
            </w:r>
            <w:bookmarkEnd w:id="107"/>
          </w:p>
        </w:tc>
        <w:tc>
          <w:tcPr>
            <w:tcW w:w="2279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参照建筑照明能耗_电耗CO2排放kgCO2_m2_a"/>
            <w:r>
              <w:t>6.82</w:t>
            </w:r>
            <w:bookmarkEnd w:id="10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7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410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279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热源能耗_燃料类型"/>
            <w:r>
              <w:t>无</w:t>
            </w:r>
            <w:bookmarkEnd w:id="109"/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410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热源能耗锅炉碳排放kgCO2_m2_a"/>
            <w:r>
              <w:t>0.00</w:t>
            </w:r>
            <w:bookmarkEnd w:id="110"/>
          </w:p>
        </w:tc>
        <w:tc>
          <w:tcPr>
            <w:tcW w:w="2279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热源能耗锅炉碳排放kgCO2_m2_a"/>
            <w:r>
              <w:t>0.00</w:t>
            </w:r>
            <w:bookmarkEnd w:id="11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7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410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279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41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光伏能耗_电耗CO2排放kgCO2_m2_a"/>
            <w:r>
              <w:t>6.09</w:t>
            </w:r>
            <w:bookmarkEnd w:id="112"/>
          </w:p>
        </w:tc>
        <w:tc>
          <w:tcPr>
            <w:tcW w:w="2279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1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风力能耗_电耗CO2排放kgCO2_m2_a"/>
            <w:r>
              <w:t>0.00</w:t>
            </w:r>
            <w:bookmarkEnd w:id="113"/>
          </w:p>
        </w:tc>
        <w:tc>
          <w:tcPr>
            <w:tcW w:w="2279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41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建筑总碳排放kgCO2_m2_a"/>
            <w:r>
              <w:t>6.80</w:t>
            </w:r>
            <w:bookmarkEnd w:id="114"/>
          </w:p>
        </w:tc>
        <w:tc>
          <w:tcPr>
            <w:tcW w:w="2279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建筑总碳排放kgCO2_m2_a"/>
            <w:r>
              <w:t>28.87</w:t>
            </w:r>
            <w:bookmarkEnd w:id="11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689" w:type="dxa"/>
            <w:gridSpan w:val="2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节碳率"/>
            <w:r>
              <w:t>76.45</w:t>
            </w:r>
            <w:bookmarkEnd w:id="116"/>
            <w:r>
              <w:rPr>
                <w:rFonts w:hint="eastAsia"/>
                <w:lang w:val="en-US"/>
              </w:rPr>
              <w:t xml:space="preserve"> </w:t>
            </w:r>
            <w:bookmarkStart w:id="117" w:name="碳排放强度降低比例目标值描述"/>
            <w:r>
              <w:t>(目标值: 40)</w:t>
            </w:r>
            <w:bookmarkEnd w:id="11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689" w:type="dxa"/>
            <w:gridSpan w:val="2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碳排放降低强度"/>
            <w:r>
              <w:t>22.07</w:t>
            </w:r>
            <w:bookmarkEnd w:id="118"/>
            <w:r>
              <w:rPr>
                <w:rFonts w:hint="eastAsia"/>
                <w:lang w:val="en-US"/>
              </w:rPr>
              <w:t xml:space="preserve"> </w:t>
            </w:r>
            <w:bookmarkStart w:id="119" w:name="碳排放强度降低目标值描述"/>
            <w:r>
              <w:t>(目标值:7)</w:t>
            </w:r>
            <w:bookmarkEnd w:id="119"/>
          </w:p>
        </w:tc>
      </w:tr>
      <w:bookmarkEnd w:id="100"/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20" w:name="_Toc4043"/>
      <w:r>
        <w:rPr>
          <w:color w:val="000000"/>
        </w:rPr>
        <w:t>结论</w:t>
      </w:r>
      <w:bookmarkEnd w:id="120"/>
    </w:p>
    <w:p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r>
        <w:t>76.45</w:t>
      </w:r>
      <w:bookmarkEnd w:id="0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r>
        <w:t>22.07</w:t>
      </w:r>
      <w:bookmarkEnd w:id="1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bookmarkStart w:id="121" w:name="降碳结论"/>
      <w:r>
        <w:t>满足</w:t>
      </w:r>
      <w:bookmarkEnd w:id="121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>
      <w:pPr>
        <w:rPr>
          <w:color w:val="000000"/>
        </w:rPr>
      </w:pPr>
    </w:p>
    <w:p>
      <w:pPr>
        <w:rPr>
          <w:rFonts w:ascii="宋体" w:hAnsi="宋体"/>
          <w:b/>
          <w:bCs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bCs/>
          <w:color w:val="000000"/>
          <w:sz w:val="18"/>
          <w:szCs w:val="16"/>
        </w:rPr>
        <w:t xml:space="preserve"> </w:t>
      </w:r>
      <w:r>
        <w:rPr>
          <w:rFonts w:hint="eastAsia"/>
          <w:b/>
          <w:bCs/>
          <w:color w:val="000000"/>
          <w:sz w:val="18"/>
          <w:szCs w:val="16"/>
        </w:rPr>
        <w:t>（</w:t>
      </w:r>
      <w:r>
        <w:rPr>
          <w:b/>
          <w:bCs/>
          <w:color w:val="000000"/>
          <w:sz w:val="18"/>
          <w:szCs w:val="16"/>
        </w:rPr>
        <w:t>注：按规范编制组要求</w:t>
      </w:r>
      <w:r>
        <w:rPr>
          <w:rFonts w:hint="eastAsia"/>
          <w:b/>
          <w:bCs/>
          <w:color w:val="000000"/>
          <w:sz w:val="18"/>
          <w:szCs w:val="16"/>
        </w:rPr>
        <w:t>，</w:t>
      </w:r>
      <w:r>
        <w:rPr>
          <w:b/>
          <w:bCs/>
          <w:color w:val="000000"/>
          <w:sz w:val="18"/>
          <w:szCs w:val="16"/>
        </w:rPr>
        <w:t>2.0.3条为标准</w:t>
      </w:r>
      <w:r>
        <w:rPr>
          <w:rFonts w:hint="eastAsia"/>
          <w:b/>
          <w:bCs/>
          <w:color w:val="000000"/>
          <w:sz w:val="18"/>
          <w:szCs w:val="16"/>
        </w:rPr>
        <w:t>的</w:t>
      </w:r>
      <w:r>
        <w:rPr>
          <w:b/>
          <w:bCs/>
          <w:color w:val="000000"/>
          <w:sz w:val="18"/>
          <w:szCs w:val="16"/>
        </w:rPr>
        <w:t>宏观技术内容，不作为单一具体工程的合规判定依据</w:t>
      </w:r>
      <w:r>
        <w:rPr>
          <w:rFonts w:hint="eastAsia"/>
          <w:b/>
          <w:bCs/>
          <w:color w:val="000000"/>
          <w:sz w:val="18"/>
          <w:szCs w:val="16"/>
        </w:rPr>
        <w:t>，报告书的降碳结论仅供参考</w:t>
      </w:r>
      <w:r>
        <w:rPr>
          <w:b/>
          <w:bCs/>
          <w:color w:val="000000"/>
          <w:sz w:val="18"/>
          <w:szCs w:val="16"/>
        </w:rPr>
        <w:t>。如有疑问可参看标准宣贯视频或咨询标准编制组。</w:t>
      </w:r>
      <w:r>
        <w:rPr>
          <w:rFonts w:hint="eastAsia"/>
          <w:b/>
          <w:bCs/>
          <w:color w:val="000000"/>
          <w:sz w:val="18"/>
          <w:szCs w:val="16"/>
        </w:rPr>
        <w:t>）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22" w:name="_Toc11509"/>
      <w:r>
        <w:rPr>
          <w:color w:val="000000"/>
        </w:rPr>
        <w:t>附录</w:t>
      </w:r>
      <w:bookmarkEnd w:id="122"/>
    </w:p>
    <w:p>
      <w:pPr>
        <w:pStyle w:val="4"/>
        <w:widowControl w:val="0"/>
        <w:jc w:val="both"/>
        <w:rPr>
          <w:color w:val="000000"/>
        </w:rPr>
      </w:pPr>
      <w:bookmarkStart w:id="123" w:name="_Toc15866"/>
      <w:r>
        <w:rPr>
          <w:color w:val="000000"/>
        </w:rPr>
        <w:t>工作日/节假日人员逐时在室率(%)</w:t>
      </w:r>
      <w:bookmarkEnd w:id="12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24" w:name="_Toc4177"/>
      <w:r>
        <w:t>工作日/节假日照明开关时间表(%)</w:t>
      </w:r>
      <w:bookmarkEnd w:id="12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25" w:name="_Toc3142"/>
      <w:r>
        <w:t>工作日/节假日设备逐时使用率(%)</w:t>
      </w:r>
      <w:bookmarkEnd w:id="12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26" w:name="_Toc30183"/>
      <w:r>
        <w:t>工作日/节假日空调系统运行时间表(1:开,0:关)</w:t>
      </w:r>
      <w:bookmarkEnd w:id="126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27" w:name="_Toc15669"/>
      <w:r>
        <w:t>工作日/节假日新风运行时间表(%)</w:t>
      </w:r>
      <w:bookmarkEnd w:id="12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mOGJlZTE2YzZiN2JjZWIwNjhhOGU1Y2E3Yjg2NTcifQ=="/>
  </w:docVars>
  <w:rsids>
    <w:rsidRoot w:val="58C11C7B"/>
    <w:rsid w:val="00010D83"/>
    <w:rsid w:val="000118E3"/>
    <w:rsid w:val="00033A7A"/>
    <w:rsid w:val="00036AFE"/>
    <w:rsid w:val="00037552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57338"/>
    <w:rsid w:val="001630FD"/>
    <w:rsid w:val="001C7445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0F40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30CB6"/>
    <w:rsid w:val="00454FA9"/>
    <w:rsid w:val="0045611F"/>
    <w:rsid w:val="00464AF2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6124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7768A"/>
    <w:rsid w:val="00681D10"/>
    <w:rsid w:val="00694FCA"/>
    <w:rsid w:val="006A48CE"/>
    <w:rsid w:val="006E3B8E"/>
    <w:rsid w:val="00732438"/>
    <w:rsid w:val="007429D0"/>
    <w:rsid w:val="00744F90"/>
    <w:rsid w:val="007542A3"/>
    <w:rsid w:val="0076652E"/>
    <w:rsid w:val="007A2210"/>
    <w:rsid w:val="007B5194"/>
    <w:rsid w:val="007D7FC4"/>
    <w:rsid w:val="007E0E9E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76982"/>
    <w:rsid w:val="00883D6C"/>
    <w:rsid w:val="008D3D30"/>
    <w:rsid w:val="00902539"/>
    <w:rsid w:val="0092018E"/>
    <w:rsid w:val="00924F59"/>
    <w:rsid w:val="00931867"/>
    <w:rsid w:val="00932BF3"/>
    <w:rsid w:val="0094668B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030E"/>
    <w:rsid w:val="00A86D97"/>
    <w:rsid w:val="00AA01BD"/>
    <w:rsid w:val="00AA47FE"/>
    <w:rsid w:val="00AA684C"/>
    <w:rsid w:val="00AB02C1"/>
    <w:rsid w:val="00AE04FC"/>
    <w:rsid w:val="00B005D3"/>
    <w:rsid w:val="00B10F3C"/>
    <w:rsid w:val="00B11A02"/>
    <w:rsid w:val="00B14AFC"/>
    <w:rsid w:val="00B31357"/>
    <w:rsid w:val="00B41640"/>
    <w:rsid w:val="00B42014"/>
    <w:rsid w:val="00B55B22"/>
    <w:rsid w:val="00B55D3D"/>
    <w:rsid w:val="00B60841"/>
    <w:rsid w:val="00B61AF1"/>
    <w:rsid w:val="00B87AC0"/>
    <w:rsid w:val="00BA2E58"/>
    <w:rsid w:val="00BE5164"/>
    <w:rsid w:val="00C37EE3"/>
    <w:rsid w:val="00C6122E"/>
    <w:rsid w:val="00C63237"/>
    <w:rsid w:val="00C67778"/>
    <w:rsid w:val="00C82E0F"/>
    <w:rsid w:val="00C97E25"/>
    <w:rsid w:val="00CB5E85"/>
    <w:rsid w:val="00CB5FDF"/>
    <w:rsid w:val="00CE28AA"/>
    <w:rsid w:val="00CE6516"/>
    <w:rsid w:val="00CF5001"/>
    <w:rsid w:val="00CF624E"/>
    <w:rsid w:val="00D36474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81ACD"/>
    <w:rsid w:val="00EB2016"/>
    <w:rsid w:val="00EC301B"/>
    <w:rsid w:val="00EC512A"/>
    <w:rsid w:val="00ED2BB4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58C1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050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21</Pages>
  <Words>8213</Words>
  <Characters>13308</Characters>
  <Lines>25</Lines>
  <Paragraphs>7</Paragraphs>
  <TotalTime>0</TotalTime>
  <ScaleCrop>false</ScaleCrop>
  <LinksUpToDate>false</LinksUpToDate>
  <CharactersWithSpaces>13501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2026-01-01T09:34:00Z</dcterms:created>
  <dc:creator>张灏文</dc:creator>
  <cp:lastModifiedBy>张灏文</cp:lastModifiedBy>
  <dcterms:modified xsi:type="dcterms:W3CDTF">2026-01-01T09:35:05Z</dcterms:modified>
  <dc:title>建筑节能运行降碳报告书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88F5C7EACA5544F38F21AE956156DC91_11</vt:lpwstr>
  </property>
  <property fmtid="{D5CDD505-2E9C-101B-9397-08002B2CF9AE}" pid="3" name="KSOProductBuildVer">
    <vt:lpwstr>2052-11.1.0.14252</vt:lpwstr>
  </property>
</Properties>
</file>