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134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sz w:val="30"/>
          <w:szCs w:val="30"/>
        </w:rPr>
      </w:pPr>
      <w:r>
        <w:rPr>
          <w:rStyle w:val="7"/>
          <w:rFonts w:hint="eastAsia" w:ascii="黑体" w:hAnsi="黑体" w:eastAsia="黑体" w:cs="黑体"/>
          <w:b/>
          <w:sz w:val="30"/>
          <w:szCs w:val="30"/>
        </w:rPr>
        <w:t>建筑垃圾管理制度</w:t>
      </w:r>
    </w:p>
    <w:p w14:paraId="6229E4E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一、总则</w:t>
      </w:r>
    </w:p>
    <w:p w14:paraId="5A3A57D2">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本制度依据《中华人民共和国固体废物污染环境防治法》《建筑垃圾污染控制技术规范》（HJ 1462-2026）《长春市城市建筑垃圾管理办法》等法规编制，用于项目建设施工及运营期间的垃圾分类、收集、贮存、运输、处置及监督管理，遵循源头减量、分类管理、资源化利用、无害处置、全程监管原则。</w:t>
      </w:r>
    </w:p>
    <w:p w14:paraId="0A1F36F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二、组织职责</w:t>
      </w:r>
    </w:p>
    <w:p w14:paraId="0DE94D4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rPr>
      </w:pPr>
      <w:r>
        <w:rPr>
          <w:rFonts w:hint="eastAsia" w:ascii="宋体" w:hAnsi="宋体" w:eastAsia="宋体" w:cs="宋体"/>
        </w:rPr>
        <w:t>建设单位负责建筑垃圾处置备案及运输单位选择；施工单位负责施工现场垃圾分类收集与合规运输；物业管理公司负责运营期垃圾分类管理、容器维护及日常清运协调；商户/租户负责按规定分类投放垃圾并配合管理工作。施工期设专职建筑垃圾管理员2名，运营期物业设垃圾分类督导员4名，实行24小时值班制度。</w:t>
      </w:r>
    </w:p>
    <w:p w14:paraId="5BF8851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三、分类与配置</w:t>
      </w:r>
    </w:p>
    <w:p w14:paraId="3E2D060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rPr>
      </w:pPr>
      <w:r>
        <w:rPr>
          <w:rFonts w:hint="eastAsia" w:ascii="宋体" w:hAnsi="宋体" w:eastAsia="宋体" w:cs="宋体"/>
        </w:rPr>
        <w:t>垃圾分为可回收物（蓝色）、有害垃圾（红色）、厨余垃圾（绿色）、其他垃圾（灰色）、工程渣土及工程弃料六类。施工期在出入口、作业楼层、材料加工区、办公生活区及集中贮存点配置相应收集容器；运营期在各楼层公共区域、餐饮区、商业零售区、室外广场、主出入口、停车场及文化展示区按规范配置分类垃圾桶，室外垃圾桶间距80</w:t>
      </w:r>
      <w:bookmarkStart w:id="0" w:name="_GoBack"/>
      <w:bookmarkEnd w:id="0"/>
      <w:r>
        <w:rPr>
          <w:rFonts w:hint="eastAsia" w:ascii="宋体" w:hAnsi="宋体" w:eastAsia="宋体" w:cs="宋体"/>
        </w:rPr>
        <w:t>米，服务半径不超过70米，距建筑物保持</w:t>
      </w:r>
      <w:r>
        <w:rPr>
          <w:rFonts w:hint="eastAsia" w:ascii="宋体" w:hAnsi="宋体" w:eastAsia="宋体" w:cs="宋体"/>
          <w:lang w:val="en-US" w:eastAsia="zh-CN"/>
        </w:rPr>
        <w:t>8</w:t>
      </w:r>
      <w:r>
        <w:rPr>
          <w:rFonts w:hint="eastAsia" w:ascii="宋体" w:hAnsi="宋体" w:eastAsia="宋体" w:cs="宋体"/>
        </w:rPr>
        <w:t>米</w:t>
      </w:r>
      <w:r>
        <w:rPr>
          <w:rFonts w:hint="eastAsia" w:ascii="宋体" w:hAnsi="宋体" w:eastAsia="宋体" w:cs="宋体"/>
          <w:lang w:val="en-US" w:eastAsia="zh-CN"/>
        </w:rPr>
        <w:t>以上</w:t>
      </w:r>
      <w:r>
        <w:rPr>
          <w:rFonts w:hint="eastAsia" w:ascii="宋体" w:hAnsi="宋体" w:eastAsia="宋体" w:cs="宋体"/>
        </w:rPr>
        <w:t>缓冲距离。</w:t>
      </w:r>
    </w:p>
    <w:p w14:paraId="7F13A32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四、收集贮存</w:t>
      </w:r>
    </w:p>
    <w:p w14:paraId="3927A4B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rPr>
      </w:pPr>
      <w:r>
        <w:rPr>
          <w:rFonts w:hint="eastAsia" w:ascii="宋体" w:hAnsi="宋体" w:eastAsia="宋体" w:cs="宋体"/>
        </w:rPr>
        <w:t>施工期实行源头分类、日产日清、防尘密闭、禁止混放；运营期每日早晚各收集一次，餐饮区每日三次，不同类别垃圾分别收集严禁混装，垃圾收集点每日清洗消毒不少于2次（夏季3次）。地下设置集中垃圾转运站，距建筑外墙大于5米，地面硬化防渗处理，有害垃圾单独暂存隔离存放，周围设绿化隔离带，配备机械通风和除臭设施。</w:t>
      </w:r>
    </w:p>
    <w:p w14:paraId="194CF65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五、运输处置</w:t>
      </w:r>
    </w:p>
    <w:p w14:paraId="126D632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rPr>
      </w:pPr>
      <w:r>
        <w:rPr>
          <w:rFonts w:hint="eastAsia" w:ascii="宋体" w:hAnsi="宋体" w:eastAsia="宋体" w:cs="宋体"/>
        </w:rPr>
        <w:t>委托具有建筑垃圾运输资质的单位清运，使用密闭式运输车辆防止沿途遗撒扬尘，避开交通高峰时段按指定路线运输，优先选用新能源车辆。可回收物交由再生资源回收企业，有害垃圾交由危险废物处理单位，厨余垃圾交由餐厨废弃物处理厂，其他垃圾送至生活垃圾焚烧厂或填埋场，工程渣土用于工程回填或绿地覆土，工程弃料运至建筑垃圾资源化利用厂。建设单位须向长春市市容环境卫生主管部门办理建筑垃圾处置备案，取得《建筑垃圾处置许可证》后方可运输处置。</w:t>
      </w:r>
    </w:p>
    <w:p w14:paraId="351283C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六、台账监督</w:t>
      </w:r>
    </w:p>
    <w:p w14:paraId="535EF44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rPr>
      </w:pPr>
      <w:r>
        <w:rPr>
          <w:rFonts w:hint="eastAsia" w:ascii="宋体" w:hAnsi="宋体" w:eastAsia="宋体" w:cs="宋体"/>
        </w:rPr>
        <w:t>建立垃圾分类清运台账，记录垃圾产生日期时间、类别数量、清运单位车辆信息、处置去向接收单位及经办人签字。每月向属地城管部门报送清运统计报表，每季度进行垃圾产生量分析，年度总结管理成效。物业负责日常监督检查，配合城管部门定期检查，对违规投放行为及时劝阻整改，建立奖惩机制。</w:t>
      </w:r>
    </w:p>
    <w:p w14:paraId="16BFBC4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七、应急与培训</w:t>
      </w:r>
    </w:p>
    <w:p w14:paraId="40CDEE6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rPr>
      </w:pPr>
      <w:r>
        <w:rPr>
          <w:rFonts w:hint="eastAsia" w:ascii="宋体" w:hAnsi="宋体" w:eastAsia="宋体" w:cs="宋体"/>
        </w:rPr>
        <w:t>节假日或大型活动期间临时增设大容量收集容器，设备故障时启动备用运输方案，极端天气加强巡查防止垃圾外溢，公共卫生事件按防疫要求增加消毒频次并设置专用废弃口罩收集容器。施工人员进场前、商户入驻前、物业人员定期接受垃圾分类培训并考核，主要出入口设置宣传展板，利用电子显示屏播放分类知识，发放指南手册并开展主题活动提高公众参与度。</w:t>
      </w:r>
    </w:p>
    <w:p w14:paraId="0F63087D">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B4CA1"/>
    <w:rsid w:val="024B4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2026-03-24T14:15:00Z</dcterms:created>
  <dc:creator>姆明谦米   o  o</dc:creator>
  <cp:lastModifiedBy>姆明谦米   o  o</cp:lastModifiedBy>
  <dcterms:modified xsi:type="dcterms:W3CDTF">2026-03-24T14:23:24Z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38FC437241A8428698CBA3B4C3CA4B84_11</vt:lpwstr>
  </property>
  <property fmtid="{D5CDD505-2E9C-101B-9397-08002B2CF9AE}" pid="4" name="KSOTemplateDocerSaveRecord">
    <vt:lpwstr>eyJoZGlkIjoiNmUxYzI3MGQ0YTIyNTgyNzAyZGI2MGEzMWEzMzRiNzkiLCJ1c2VySWQiOiI2ODkyNjA5MjAifQ==</vt:lpwstr>
  </property>
</Properties>
</file>