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0B74">
      <w:pPr>
        <w:jc w:val="center"/>
        <w:rPr>
          <w:rFonts w:hint="eastAsia" w:ascii="黑体" w:hAnsi="黑体" w:eastAsia="黑体" w:cs="黑体"/>
          <w:b/>
          <w:bCs/>
          <w:sz w:val="30"/>
          <w:szCs w:val="30"/>
        </w:rPr>
      </w:pPr>
      <w:bookmarkStart w:id="0" w:name="_GoBack"/>
      <w:bookmarkEnd w:id="0"/>
      <w:r>
        <w:rPr>
          <w:rFonts w:hint="eastAsia" w:ascii="黑体" w:hAnsi="黑体" w:eastAsia="黑体" w:cs="黑体"/>
          <w:b/>
          <w:bCs/>
          <w:i w:val="0"/>
          <w:iCs w:val="0"/>
          <w:caps w:val="0"/>
          <w:color w:val="192427"/>
          <w:spacing w:val="0"/>
          <w:sz w:val="30"/>
          <w:szCs w:val="30"/>
          <w:shd w:val="clear" w:fill="FFFFFF"/>
        </w:rPr>
        <w:t>不适宜开发利用地下空间论证报告</w:t>
      </w:r>
    </w:p>
    <w:p w14:paraId="04837B52">
      <w:pPr>
        <w:rPr>
          <w:rFonts w:hint="eastAsia"/>
          <w:b/>
          <w:bCs/>
        </w:rPr>
      </w:pPr>
      <w:r>
        <w:rPr>
          <w:rFonts w:hint="eastAsia"/>
          <w:b/>
          <w:bCs/>
        </w:rPr>
        <w:t>一、项目背景与现状分析</w:t>
      </w:r>
    </w:p>
    <w:p w14:paraId="7DC1FD46">
      <w:pPr>
        <w:rPr>
          <w:rFonts w:hint="eastAsia"/>
        </w:rPr>
      </w:pPr>
      <w:r>
        <w:rPr>
          <w:rFonts w:hint="eastAsia"/>
        </w:rPr>
        <w:t>1</w:t>
      </w:r>
      <w:r>
        <w:rPr>
          <w:rFonts w:hint="eastAsia"/>
          <w:lang w:eastAsia="zh-CN"/>
        </w:rPr>
        <w:t>、</w:t>
      </w:r>
      <w:r>
        <w:rPr>
          <w:rFonts w:hint="eastAsia"/>
        </w:rPr>
        <w:t>项目概况</w:t>
      </w:r>
    </w:p>
    <w:p w14:paraId="027AA482">
      <w:pPr>
        <w:ind w:firstLine="420" w:firstLineChars="200"/>
        <w:rPr>
          <w:rFonts w:hint="eastAsia"/>
        </w:rPr>
      </w:pPr>
      <w:r>
        <w:rPr>
          <w:rFonts w:hint="eastAsia"/>
        </w:rPr>
        <w:t>长春拖拉机厂始建于1958年，曾是国内最大的轮式拖拉机生产基地，累计生产</w:t>
      </w:r>
      <w:r>
        <w:rPr>
          <w:rFonts w:hint="eastAsia"/>
          <w:lang w:eastAsia="zh-CN"/>
        </w:rPr>
        <w:t>“</w:t>
      </w:r>
      <w:r>
        <w:rPr>
          <w:rFonts w:hint="eastAsia"/>
        </w:rPr>
        <w:t>东方红</w:t>
      </w:r>
      <w:r>
        <w:rPr>
          <w:rFonts w:hint="eastAsia"/>
          <w:lang w:eastAsia="zh-CN"/>
        </w:rPr>
        <w:t>”</w:t>
      </w:r>
      <w:r>
        <w:rPr>
          <w:rFonts w:hint="eastAsia"/>
        </w:rPr>
        <w:t>系列拖拉机85万余台，出口1.2万台，该厂生产的东方红28型拖拉机不仅畅销国内外，还被印在1960版第三套壹元人民币的正面，成为新中国工业与农业快速发展的历史见证。2006年，长春拖拉机厂因产业转型停产，2018年4月厂区旧址在第三次全国文物普查时登记为不可移动文物并计入吉林省不可移动文物名录，2024年正式升级为省级工业遗产。</w:t>
      </w:r>
    </w:p>
    <w:p w14:paraId="4844FEBD">
      <w:pPr>
        <w:rPr>
          <w:rFonts w:hint="eastAsia"/>
        </w:rPr>
      </w:pPr>
      <w:r>
        <w:rPr>
          <w:rFonts w:hint="eastAsia"/>
          <w:lang w:val="en-US" w:eastAsia="zh-CN"/>
        </w:rPr>
        <w:t>2、</w:t>
      </w:r>
      <w:r>
        <w:rPr>
          <w:rFonts w:hint="eastAsia"/>
        </w:rPr>
        <w:t>改造现状</w:t>
      </w:r>
    </w:p>
    <w:p w14:paraId="16EE0DB9">
      <w:pPr>
        <w:ind w:firstLine="420" w:firstLineChars="200"/>
        <w:rPr>
          <w:rFonts w:hint="eastAsia"/>
        </w:rPr>
      </w:pPr>
      <w:r>
        <w:rPr>
          <w:rFonts w:hint="eastAsia"/>
        </w:rPr>
        <w:t>长春拖拉机广旧址改造项目(长拖1958文创园)已于2021年启动，2022年3月实现部分对外开放。改造方案遵循”惨旧如日"原则，完整保留27栋红砖厂房主体结构、钢铁桁架及部分生产设备。</w:t>
      </w:r>
    </w:p>
    <w:p w14:paraId="2EEDE850">
      <w:pPr>
        <w:ind w:firstLine="420" w:firstLineChars="200"/>
        <w:rPr>
          <w:rFonts w:hint="eastAsia"/>
        </w:rPr>
      </w:pPr>
      <w:r>
        <w:rPr>
          <w:rFonts w:hint="eastAsia"/>
        </w:rPr>
        <w:t>改造过程中采用了在原有锯齿形屋顶下嵌入玻璃幕墙、将锈蚀机床改造为艺术装置、利用原厂区铁路轨道打造景观步道等创新手法，实现了工业遗产与现代功能的有机融合。2025年国庆期间，园区累计接待游客超20万人次，证明地面改造方案已能有效承载文化展示功能。</w:t>
      </w:r>
    </w:p>
    <w:p w14:paraId="656D057C">
      <w:pPr>
        <w:rPr>
          <w:rFonts w:hint="eastAsia"/>
          <w:b/>
          <w:bCs/>
        </w:rPr>
      </w:pPr>
      <w:r>
        <w:rPr>
          <w:rFonts w:hint="eastAsia"/>
          <w:b/>
          <w:bCs/>
        </w:rPr>
        <w:t>二、不宜开发地下空间的核心论点</w:t>
      </w:r>
    </w:p>
    <w:p w14:paraId="3B99B459">
      <w:pPr>
        <w:rPr>
          <w:rFonts w:hint="eastAsia"/>
        </w:rPr>
      </w:pPr>
      <w:r>
        <w:rPr>
          <w:rFonts w:hint="eastAsia"/>
          <w:lang w:val="en-US" w:eastAsia="zh-CN"/>
        </w:rPr>
        <w:t>1、</w:t>
      </w:r>
      <w:r>
        <w:rPr>
          <w:rFonts w:hint="eastAsia"/>
        </w:rPr>
        <w:t>政策法规限制</w:t>
      </w:r>
    </w:p>
    <w:p w14:paraId="44BC8416">
      <w:pPr>
        <w:ind w:firstLine="420" w:firstLineChars="200"/>
        <w:rPr>
          <w:rFonts w:hint="eastAsia"/>
        </w:rPr>
      </w:pPr>
      <w:r>
        <w:rPr>
          <w:rFonts w:hint="eastAsia"/>
        </w:rPr>
        <w:t>吉林省工业遗产保护法规严格限制地下空间开发。根据《吉林省工业遗产保护条例》第15条规定:“省级工业遗产所有权人应当设置专门部门或由专人监测遗产的保存状况，采取有效保护措施，保持遗产格局，结构、样式和风貌特征，确保核心物项不被破坏。厂区建筑群作为首级工业遗产，其地下空间开发受到以下限制</w:t>
      </w:r>
    </w:p>
    <w:p w14:paraId="2C40D7F5">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文物保护</w:t>
      </w:r>
      <w:r>
        <w:rPr>
          <w:rFonts w:hint="eastAsia"/>
          <w:lang w:val="en-US" w:eastAsia="zh-CN"/>
        </w:rPr>
        <w:t>限制</w:t>
      </w:r>
      <w:r>
        <w:rPr>
          <w:rFonts w:hint="eastAsia"/>
        </w:rPr>
        <w:t>:长春市《城市地下空间开发利用管理条例》第三条规定:“国家法律法规对国防、人民防空、防灾减灾、文物保护、矿产资源等地下空间开发利用管理另有规定的，从其规定。"拖拉机厂作为省级工业遗产，其地下空间开发需遵循文物保护法规，不得破坏历史遗存。</w:t>
      </w:r>
    </w:p>
    <w:p w14:paraId="1E830127">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改造合规要求:《吉林省工业遇产保护条例》第18条强调工业遗产的利用"应当符合遗产保护与利用规划要求，且"选产格局，结构、样式和风貌特征出现较大改变的应当及时恢复”。地下空间开发可能涉及地基扰动和地下设施改动，破坏原有建筑结构稳定性，违反保护条例要求。</w:t>
      </w:r>
    </w:p>
    <w:p w14:paraId="629AF3D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审批准度大:地下空间开发需向市规划和自然资源，建设、住房保障和房屋管理，人防等部门申请办理有关手续。工业遇产保护单位的地下空间开发项目审批流程更为复</w:t>
      </w:r>
    </w:p>
    <w:p w14:paraId="23B6B080">
      <w:pPr>
        <w:rPr>
          <w:rFonts w:hint="eastAsia"/>
        </w:rPr>
      </w:pPr>
      <w:r>
        <w:rPr>
          <w:rFonts w:hint="eastAsia"/>
        </w:rPr>
        <w:t>杂，周期更长，且存在被拒风险。</w:t>
      </w:r>
    </w:p>
    <w:p w14:paraId="654DBDEA">
      <w:pPr>
        <w:rPr>
          <w:rFonts w:hint="eastAsia"/>
        </w:rPr>
      </w:pPr>
      <w:r>
        <w:rPr>
          <w:rFonts w:hint="eastAsia"/>
          <w:lang w:val="en-US" w:eastAsia="zh-CN"/>
        </w:rPr>
        <w:t>2、</w:t>
      </w:r>
      <w:r>
        <w:rPr>
          <w:rFonts w:hint="eastAsia"/>
        </w:rPr>
        <w:t>建筑结构与地质条件限制</w:t>
      </w:r>
    </w:p>
    <w:p w14:paraId="5750E7D2">
      <w:pPr>
        <w:ind w:firstLine="420" w:firstLineChars="200"/>
        <w:rPr>
          <w:rFonts w:hint="eastAsia"/>
        </w:rPr>
      </w:pPr>
      <w:r>
        <w:rPr>
          <w:rFonts w:hint="eastAsia"/>
        </w:rPr>
        <w:t>拖拉机厂厂房建筑结构存在地下开发风险，广区建筑群为苏式红砖结构，采用高低跨牌架结构和大跨度钢桁架，层高较高且空间开阔。此美建筑的地下空间开发面临以下技术障碍:</w:t>
      </w:r>
    </w:p>
    <w:p w14:paraId="0548F6C2">
      <w:pPr>
        <w:numPr>
          <w:ilvl w:val="0"/>
          <w:numId w:val="1"/>
        </w:numPr>
        <w:rPr>
          <w:rFonts w:hint="eastAsia"/>
        </w:rPr>
      </w:pPr>
      <w:r>
        <w:rPr>
          <w:rFonts w:hint="eastAsia"/>
        </w:rPr>
        <w:t>结构承重风险:拖拉机广厂房的牌彩结构和湖结构地基稳定性有限，若进行地下开挖可能导致地基沉降、结构失衡。根据《长春市厂房楼瓦承重能力检测鉴定内容报告》工业厂房改造需重点评估“地基稳定性、结构体系整体强度和稳定性”，而拖拉机厂厂房的结构特点决定了地下开发需进行大规模加国，成本高昂且风险可控性差。</w:t>
      </w:r>
    </w:p>
    <w:p w14:paraId="58BB7384">
      <w:pPr>
        <w:numPr>
          <w:ilvl w:val="0"/>
          <w:numId w:val="1"/>
        </w:numPr>
        <w:rPr>
          <w:rFonts w:hint="eastAsia"/>
        </w:rPr>
      </w:pPr>
      <w:r>
        <w:rPr>
          <w:rFonts w:hint="eastAsia"/>
        </w:rPr>
        <w:t>地质条件吸制:长春地区地质条件复杂，存在砂砾土湿陷性风险。虽然一汽选址地孟家屯地下水位较低，但拖拉机厂厂区周边曾有电键厂等工业设施，可能存在地下水位较高或地质结构不稳定的问题。此外，厂区铁路轨道系统与地下管网可能相互交错，地下开发将面临复杂的工程挑战。</w:t>
      </w:r>
    </w:p>
    <w:p w14:paraId="2AC3F585">
      <w:pPr>
        <w:numPr>
          <w:ilvl w:val="0"/>
          <w:numId w:val="1"/>
        </w:numPr>
        <w:rPr>
          <w:rFonts w:hint="eastAsia"/>
        </w:rPr>
      </w:pPr>
      <w:r>
        <w:rPr>
          <w:rFonts w:hint="eastAsia"/>
        </w:rPr>
        <w:t>历史污染隐患:拖拉机厂作为老工业基地，其地下可能存在工业污染。根据《吉林首生态环境保护智察交办信访案件办结销号的公示》，长春市工业区曾发现重金属超标等问题。若进行地下开发，可能面临高额的污染治理成本，且存在污染扩散风险。</w:t>
      </w:r>
    </w:p>
    <w:p w14:paraId="2B130AB1">
      <w:pPr>
        <w:numPr>
          <w:numId w:val="0"/>
        </w:numPr>
        <w:rPr>
          <w:rFonts w:hint="eastAsia"/>
        </w:rPr>
      </w:pPr>
      <w:r>
        <w:rPr>
          <w:rFonts w:hint="eastAsia"/>
        </w:rPr>
        <w:t>3</w:t>
      </w:r>
      <w:r>
        <w:rPr>
          <w:rFonts w:hint="eastAsia"/>
          <w:lang w:eastAsia="zh-CN"/>
        </w:rPr>
        <w:t>、</w:t>
      </w:r>
      <w:r>
        <w:rPr>
          <w:rFonts w:hint="eastAsia"/>
        </w:rPr>
        <w:t>文化展示功能与地下空间的不兼容性</w:t>
      </w:r>
    </w:p>
    <w:p w14:paraId="6A4325A1">
      <w:pPr>
        <w:numPr>
          <w:numId w:val="0"/>
        </w:numPr>
        <w:ind w:firstLine="420" w:firstLineChars="200"/>
        <w:rPr>
          <w:rFonts w:hint="eastAsia"/>
        </w:rPr>
      </w:pPr>
      <w:r>
        <w:rPr>
          <w:rFonts w:hint="eastAsia"/>
        </w:rPr>
        <w:t>工业遗产的文化展示功能与地下空间开发存在本质冲突。文化展示功能需要保持工业遗产的历史真实性，空间连贯性和文化氛围，而地下空间开发则可能导致以下负面影响</w:t>
      </w:r>
      <w:r>
        <w:rPr>
          <w:rFonts w:hint="eastAsia"/>
          <w:lang w:eastAsia="zh-CN"/>
        </w:rPr>
        <w:t>。</w:t>
      </w:r>
      <w:r>
        <w:rPr>
          <w:rFonts w:hint="eastAsia"/>
        </w:rPr>
        <w:t>工业遗产的文化展示依戴地面建筑与历史场景的直观呈现。若开发地下空间，可能割製厂房与厂区铁路、露天副场等元素的空间关系，破坏工业遇产的完整叙事。以798艺术区为例，其成功在于保留了厂房的包豪斯风格和锯齿形屋顶等历史特征，通过地面空间的再利用实现文化功能转换。2.削弱文化体验效果:地下空间的封闭性与工业遗产开放、沉浸式的展示需求不兼容。文化展示通常需要充足的自然光照和通风条件，而地下空间则需要依戴人工照明通风系统，增加运营成本，降低参观体验。长拖1958文创园的成功案例证明，遇过地面露天副场、市集等业态，游客体验效果最佳，2025年国庆期间园区接待游客超20万人次，远超一般地下文化场馆的接待能力。</w:t>
      </w:r>
    </w:p>
    <w:p w14:paraId="3343569B">
      <w:pPr>
        <w:numPr>
          <w:numId w:val="0"/>
        </w:numPr>
        <w:ind w:firstLine="420" w:firstLineChars="200"/>
        <w:rPr>
          <w:rFonts w:hint="eastAsia"/>
        </w:rPr>
      </w:pPr>
      <w:r>
        <w:rPr>
          <w:rFonts w:hint="eastAsia"/>
        </w:rPr>
        <w:t>增加改造成本:地下空间开发涉及复杂的结构加国、防潮方水、通风采光等工程，成本远高于地面改造。根据《长春市工业进产改造评价标准》，地下空间开发需额外投入约30%-50%的预算用于环境控制系统建设，而这些资金可用于地面文化展示功能的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F306"/>
    <w:multiLevelType w:val="singleLevel"/>
    <w:tmpl w:val="6871F3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2476B"/>
    <w:rsid w:val="1B62476B"/>
    <w:rsid w:val="69564B94"/>
    <w:rsid w:val="74F7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2026-03-22T06:31:00Z</dcterms:created>
  <dc:creator>姆明谦米   o  o</dc:creator>
  <cp:lastModifiedBy>姆明谦米   o  o</cp:lastModifiedBy>
  <dcterms:modified xsi:type="dcterms:W3CDTF">2026-03-22T09:55:08Z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63E404EC12064AF7B918E58D89F1FA60_13</vt:lpwstr>
  </property>
  <property fmtid="{D5CDD505-2E9C-101B-9397-08002B2CF9AE}" pid="4" name="KSOTemplateDocerSaveRecord">
    <vt:lpwstr>eyJoZGlkIjoiNmUxYzI3MGQ0YTIyNTgyNzAyZGI2MGEzMWEzMzRiNzkiLCJ1c2VySWQiOiI2ODkyNjA5MjAifQ==</vt:lpwstr>
  </property>
</Properties>
</file>