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5F5D">
      <w:pPr>
        <w:rPr>
          <w:u w:val="single"/>
        </w:rPr>
      </w:pPr>
      <w:r>
        <w:rPr>
          <w:rFonts w:hint="eastAsia"/>
          <w:u w:val="single"/>
        </w:rPr>
        <w:t xml:space="preserve">备案编号：        </w:t>
      </w:r>
    </w:p>
    <w:p w14:paraId="54C6C9B3"/>
    <w:p w14:paraId="5AD83166"/>
    <w:p w14:paraId="70A0E2BA"/>
    <w:p w14:paraId="54F1F575"/>
    <w:p w14:paraId="53B72074"/>
    <w:p w14:paraId="6E91FC37"/>
    <w:p w14:paraId="24C791D5"/>
    <w:p w14:paraId="2757B80D">
      <w:pPr>
        <w:pStyle w:val="2"/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建筑日照分析报告书</w:t>
      </w:r>
    </w:p>
    <w:p w14:paraId="3589B62C">
      <w:pPr>
        <w:rPr>
          <w:sz w:val="32"/>
          <w:szCs w:val="32"/>
        </w:rPr>
      </w:pPr>
    </w:p>
    <w:p w14:paraId="7C3F2835"/>
    <w:p w14:paraId="45C00E07"/>
    <w:p w14:paraId="27DA2351"/>
    <w:p w14:paraId="331379D6"/>
    <w:p w14:paraId="0EDC6A22"/>
    <w:p w14:paraId="3E1E0C19"/>
    <w:p w14:paraId="4BBDB554"/>
    <w:p w14:paraId="67BC8E59"/>
    <w:p w14:paraId="499AB02E"/>
    <w:p w14:paraId="0545667B"/>
    <w:p w14:paraId="018FB381"/>
    <w:p w14:paraId="3D14D910"/>
    <w:p w14:paraId="2A5FF480"/>
    <w:p w14:paraId="71285346"/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4101"/>
      </w:tblGrid>
      <w:tr w14:paraId="168A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38C085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4101" w:type="dxa"/>
            <w:tcBorders>
              <w:bottom w:val="single" w:color="auto" w:sz="4" w:space="0"/>
            </w:tcBorders>
            <w:vAlign w:val="bottom"/>
          </w:tcPr>
          <w:p w14:paraId="644F16DC">
            <w:pPr>
              <w:jc w:val="center"/>
              <w:rPr>
                <w:sz w:val="24"/>
              </w:rPr>
            </w:pPr>
            <w:bookmarkStart w:id="0" w:name="项目名称"/>
            <w:r>
              <w:rPr>
                <w:rFonts w:hint="eastAsia"/>
                <w:sz w:val="24"/>
              </w:rPr>
              <w:t>拖拉机厂更新项目</w:t>
            </w:r>
            <w:bookmarkEnd w:id="0"/>
          </w:p>
        </w:tc>
      </w:tr>
      <w:tr w14:paraId="7483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78DCFE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委托单位：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A891EBF">
            <w:pPr>
              <w:jc w:val="center"/>
              <w:rPr>
                <w:sz w:val="24"/>
              </w:rPr>
            </w:pPr>
            <w:bookmarkStart w:id="1" w:name="建设单位"/>
            <w:bookmarkEnd w:id="1"/>
          </w:p>
        </w:tc>
      </w:tr>
      <w:tr w14:paraId="16AC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7574C9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分析单位：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C6F2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</w:tr>
      <w:tr w14:paraId="11BE8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31AC3F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报告日期：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EB3EF51">
            <w:pPr>
              <w:jc w:val="center"/>
              <w:rPr>
                <w:sz w:val="24"/>
              </w:rPr>
            </w:pPr>
            <w:bookmarkStart w:id="2" w:name="报告日期"/>
            <w:r>
              <w:rPr>
                <w:rFonts w:hint="eastAsia"/>
              </w:rPr>
              <w:t>2026年01月02日年08月08日</w:t>
            </w:r>
            <w:bookmarkEnd w:id="2"/>
          </w:p>
        </w:tc>
      </w:tr>
    </w:tbl>
    <w:p w14:paraId="104CBCDB"/>
    <w:p w14:paraId="2AE55CAB"/>
    <w:p w14:paraId="069A23DB"/>
    <w:p w14:paraId="640D8769"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 w14:paraId="0ED9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 w14:paraId="7F982CB6">
            <w:r>
              <w:rPr>
                <w:rFonts w:hint="eastAsia"/>
              </w:rPr>
              <w:t>软件名称</w:t>
            </w:r>
          </w:p>
        </w:tc>
        <w:tc>
          <w:tcPr>
            <w:tcW w:w="3564" w:type="pct"/>
          </w:tcPr>
          <w:p w14:paraId="12974BB1">
            <w:r>
              <w:rPr>
                <w:rFonts w:hint="eastAsia"/>
              </w:rPr>
              <w:t>建筑日照分析软件</w:t>
            </w:r>
            <w:bookmarkStart w:id="3" w:name="软件名称"/>
            <w:r>
              <w:rPr>
                <w:rFonts w:hint="eastAsia"/>
              </w:rPr>
              <w:t>Sun2025</w:t>
            </w:r>
            <w:bookmarkEnd w:id="3"/>
          </w:p>
        </w:tc>
      </w:tr>
      <w:tr w14:paraId="6BCB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 w14:paraId="0DE9873F">
            <w:r>
              <w:rPr>
                <w:rFonts w:hint="eastAsia"/>
              </w:rPr>
              <w:t>计算软件版本</w:t>
            </w:r>
          </w:p>
        </w:tc>
        <w:tc>
          <w:tcPr>
            <w:tcW w:w="3564" w:type="pct"/>
          </w:tcPr>
          <w:p w14:paraId="77E1A932">
            <w:r>
              <w:rPr>
                <w:rFonts w:hint="eastAsia"/>
              </w:rPr>
              <w:t>Build</w:t>
            </w:r>
            <w:bookmarkStart w:id="4" w:name="版本日期"/>
            <w:r>
              <w:rPr>
                <w:rFonts w:hint="eastAsia"/>
              </w:rPr>
              <w:t>20250505(PLUS)</w:t>
            </w:r>
            <w:bookmarkEnd w:id="4"/>
          </w:p>
        </w:tc>
      </w:tr>
      <w:tr w14:paraId="32AA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 w14:paraId="70AFE0D0">
            <w:r>
              <w:rPr>
                <w:rFonts w:hint="eastAsia"/>
              </w:rPr>
              <w:t>软件开发单位</w:t>
            </w:r>
          </w:p>
        </w:tc>
        <w:tc>
          <w:tcPr>
            <w:tcW w:w="3564" w:type="pct"/>
          </w:tcPr>
          <w:p w14:paraId="1495814D">
            <w:r>
              <w:rPr>
                <w:rFonts w:hint="eastAsia"/>
              </w:rPr>
              <w:t>北京绿建软件股份有限公司</w:t>
            </w:r>
          </w:p>
        </w:tc>
      </w:tr>
    </w:tbl>
    <w:p w14:paraId="28E822E3">
      <w:pPr>
        <w:jc w:val="center"/>
        <w:rPr>
          <w:sz w:val="32"/>
          <w:szCs w:val="32"/>
        </w:rPr>
      </w:pPr>
      <w:r>
        <w:br w:type="page"/>
      </w:r>
      <w:r>
        <w:rPr>
          <w:rFonts w:hint="eastAsia"/>
          <w:sz w:val="32"/>
          <w:szCs w:val="32"/>
        </w:rPr>
        <w:t>使 用 说 明</w:t>
      </w:r>
    </w:p>
    <w:p w14:paraId="16C15D10">
      <w:pPr>
        <w:jc w:val="center"/>
        <w:rPr>
          <w:sz w:val="28"/>
          <w:szCs w:val="28"/>
        </w:rPr>
      </w:pPr>
    </w:p>
    <w:p w14:paraId="7759CC3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1、我单位依据委托单位提供的基础数据及技术资料，按委托单位指定范围，依据国家现行相关规范及地方现行相关规定，提供《建筑日照分析报告》。</w:t>
      </w:r>
    </w:p>
    <w:p w14:paraId="39653D9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2、委托单位应对提供的基础数据及技术资料的真实性、准确性负责。在指定的范围外的建筑物、构筑物的日照影响，《建筑日照分析报告》中未予体现。</w:t>
      </w:r>
    </w:p>
    <w:p w14:paraId="0257B1D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3、报告书中，当同一项目采用多种方案分析时，所有方案均满足日照要求方视为该项目满足日照要求。</w:t>
      </w:r>
    </w:p>
    <w:p w14:paraId="260A581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4、因委托单位提供的资料不实或方案变更等原因导致的分析差错，我单位不承担任何责任。</w:t>
      </w:r>
    </w:p>
    <w:p w14:paraId="6404E01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5、本《建筑日照分析报告》未经</w:t>
      </w:r>
      <w:bookmarkStart w:id="5" w:name="设计单位1"/>
      <w:bookmarkEnd w:id="5"/>
      <w:r>
        <w:rPr>
          <w:rFonts w:hint="eastAsia"/>
          <w:sz w:val="28"/>
          <w:szCs w:val="28"/>
        </w:rPr>
        <w:t>书面许可，不得作为其他用途。</w:t>
      </w:r>
    </w:p>
    <w:p w14:paraId="187E261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6、《建筑日照分析报告》须盖章后方能生效，不允许私自涂改《建筑日照分析报告》中得任何数据及内容。</w:t>
      </w:r>
    </w:p>
    <w:p w14:paraId="2AF7606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7、日照分析结论的数据成果误差5%。</w:t>
      </w:r>
    </w:p>
    <w:p w14:paraId="3A88C661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目录</w:t>
      </w:r>
    </w:p>
    <w:p w14:paraId="3D409AD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日照分析结论</w:t>
      </w:r>
    </w:p>
    <w:p w14:paraId="02A7F91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标准及依据</w:t>
      </w:r>
    </w:p>
    <w:p w14:paraId="0F36865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项目基本情况</w:t>
      </w:r>
    </w:p>
    <w:p w14:paraId="14633FC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日照分析基础数据</w:t>
      </w:r>
    </w:p>
    <w:p w14:paraId="59361E5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日照分析方案</w:t>
      </w:r>
    </w:p>
    <w:p w14:paraId="00254C9C"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1、方案一</w:t>
      </w:r>
    </w:p>
    <w:p w14:paraId="75996F40"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2、方案二</w:t>
      </w:r>
    </w:p>
    <w:p w14:paraId="3A902DF1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16723F69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1、委托书；</w:t>
      </w:r>
    </w:p>
    <w:p w14:paraId="0D86145A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2、建设工程规划总平面图及电子版；</w:t>
      </w:r>
    </w:p>
    <w:p w14:paraId="75F20B8D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3、建筑物编号与尺寸示意图；</w:t>
      </w:r>
    </w:p>
    <w:p w14:paraId="63B9362C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4、建设前日照阴影分析示意图；</w:t>
      </w:r>
    </w:p>
    <w:p w14:paraId="312454D0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5、建设后建筑阴影影响范围示意图；</w:t>
      </w:r>
    </w:p>
    <w:p w14:paraId="1FA1CC83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6、建设前建筑物南侧窗户分析示意图。</w:t>
      </w:r>
    </w:p>
    <w:p w14:paraId="463DBED6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7、建设后建筑物南侧窗户分析示意图。</w:t>
      </w:r>
    </w:p>
    <w:p w14:paraId="0C625BA3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附录。</w:t>
      </w:r>
    </w:p>
    <w:p w14:paraId="0BADF43A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建设部验收报告。</w:t>
      </w:r>
    </w:p>
    <w:p w14:paraId="6A6813E9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一、日照分析结论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1B97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68E7AB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38" w:type="dxa"/>
          </w:tcPr>
          <w:p w14:paraId="1A369802">
            <w:bookmarkStart w:id="6" w:name="项目名称1"/>
            <w:r>
              <w:rPr>
                <w:rFonts w:hint="eastAsia"/>
                <w:sz w:val="28"/>
                <w:szCs w:val="28"/>
              </w:rPr>
              <w:t>拖拉机厂更新项目</w:t>
            </w:r>
            <w:bookmarkEnd w:id="6"/>
          </w:p>
        </w:tc>
      </w:tr>
      <w:tr w14:paraId="665A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6A7C26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7138" w:type="dxa"/>
          </w:tcPr>
          <w:p w14:paraId="53645098">
            <w:bookmarkStart w:id="7" w:name="建设单位1"/>
            <w:bookmarkEnd w:id="7"/>
          </w:p>
        </w:tc>
      </w:tr>
      <w:tr w14:paraId="3DC9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40AE7E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    号</w:t>
            </w:r>
          </w:p>
        </w:tc>
        <w:tc>
          <w:tcPr>
            <w:tcW w:w="7138" w:type="dxa"/>
          </w:tcPr>
          <w:p w14:paraId="60F55741"/>
        </w:tc>
      </w:tr>
      <w:tr w14:paraId="3EF5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8522" w:type="dxa"/>
            <w:gridSpan w:val="2"/>
          </w:tcPr>
          <w:p w14:paraId="56E9153B"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 w14:paraId="14109B5B">
            <w:pPr>
              <w:spacing w:line="360" w:lineRule="auto"/>
              <w:ind w:firstLine="360" w:firstLineChars="150"/>
              <w:rPr>
                <w:sz w:val="24"/>
                <w:szCs w:val="28"/>
              </w:rPr>
            </w:pPr>
          </w:p>
        </w:tc>
      </w:tr>
      <w:tr w14:paraId="4A28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22" w:type="dxa"/>
            <w:gridSpan w:val="2"/>
          </w:tcPr>
          <w:p w14:paraId="2F67CD6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分析：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4B6BFC1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</w:t>
            </w:r>
          </w:p>
          <w:p w14:paraId="5A508702">
            <w:pPr>
              <w:spacing w:line="360" w:lineRule="auto"/>
              <w:jc w:val="right"/>
              <w:rPr>
                <w:sz w:val="24"/>
              </w:rPr>
            </w:pPr>
            <w:bookmarkStart w:id="8" w:name="设计单位2"/>
            <w:bookmarkEnd w:id="8"/>
            <w:r>
              <w:rPr>
                <w:rFonts w:hint="eastAsia"/>
                <w:sz w:val="24"/>
              </w:rPr>
              <w:t>（盖章）</w:t>
            </w:r>
          </w:p>
          <w:p w14:paraId="64E54CF8">
            <w:pPr>
              <w:spacing w:line="360" w:lineRule="auto"/>
              <w:jc w:val="right"/>
              <w:rPr>
                <w:color w:val="C0504D"/>
                <w:sz w:val="24"/>
              </w:rPr>
            </w:pPr>
            <w:bookmarkStart w:id="9" w:name="报告日期1"/>
            <w:r>
              <w:rPr>
                <w:rFonts w:hint="eastAsia"/>
                <w:sz w:val="28"/>
                <w:szCs w:val="28"/>
              </w:rPr>
              <w:t>2026年01月02日</w:t>
            </w:r>
            <w:bookmarkEnd w:id="9"/>
          </w:p>
        </w:tc>
      </w:tr>
    </w:tbl>
    <w:p w14:paraId="53E715D7">
      <w:pPr>
        <w:rPr>
          <w:sz w:val="28"/>
          <w:szCs w:val="28"/>
        </w:rPr>
      </w:pPr>
    </w:p>
    <w:p w14:paraId="522ECE91">
      <w:pPr>
        <w:rPr>
          <w:rFonts w:ascii="黑体" w:eastAsia="黑体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二、标准及依据</w:t>
      </w:r>
    </w:p>
    <w:p w14:paraId="2BE1187E">
      <w:pPr>
        <w:rPr>
          <w:b/>
          <w:sz w:val="24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sz w:val="24"/>
        </w:rPr>
        <w:t>1、国家有关标准规范</w:t>
      </w:r>
    </w:p>
    <w:p w14:paraId="331A9A14"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（1）</w:t>
      </w:r>
      <w:r>
        <w:rPr>
          <w:rFonts w:ascii="宋体" w:hAnsi="宋体"/>
          <w:b/>
          <w:sz w:val="24"/>
        </w:rPr>
        <w:t>城市居住区规划设计规范</w:t>
      </w:r>
      <w:r>
        <w:rPr>
          <w:rFonts w:hint="eastAsia" w:ascii="宋体" w:hAnsi="宋体"/>
          <w:b/>
          <w:sz w:val="24"/>
        </w:rPr>
        <w:t xml:space="preserve"> GB</w:t>
      </w:r>
      <w:r>
        <w:rPr>
          <w:rFonts w:ascii="宋体" w:hAnsi="宋体"/>
          <w:b/>
          <w:sz w:val="24"/>
        </w:rPr>
        <w:t>50180-2018</w:t>
      </w:r>
      <w:r>
        <w:rPr>
          <w:rFonts w:hint="eastAsia" w:ascii="宋体" w:hAnsi="宋体"/>
          <w:b/>
          <w:sz w:val="24"/>
        </w:rPr>
        <w:t>条文</w:t>
      </w:r>
    </w:p>
    <w:p w14:paraId="02A9CDDF">
      <w:pPr>
        <w:spacing w:line="360" w:lineRule="auto"/>
        <w:ind w:left="359" w:leftChars="171" w:firstLine="120" w:firstLineChars="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4.0.8 住宅建筑与相邻建、构筑物的间距应在综合考虑日照、采光、通风、管线埋设、视觉卫生、防灾等要求的基础上统筹确定，并应符合现行国家标准《建筑设计防火规范》GB 50016的有关规定。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4.0.9 住宅建筑的间距应符合表4.0.9的规定；对特定情况，还应符合下列规定：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（1） 老年人居住建筑日照标准不应低于冬至日日照时数2</w:t>
      </w:r>
      <w:r>
        <w:rPr>
          <w:rFonts w:hint="eastAsia" w:ascii="宋体" w:hAnsi="宋体"/>
          <w:sz w:val="24"/>
        </w:rPr>
        <w:t>h</w:t>
      </w:r>
      <w:r>
        <w:rPr>
          <w:rFonts w:ascii="宋体" w:hAnsi="宋体"/>
          <w:sz w:val="24"/>
        </w:rPr>
        <w:t>；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（2） 在原设计建筑外增加任何设施不应使相邻住宅原有日照标准降低，既有住宅建筑进行无障碍改造加装电梯除外；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（3） 旧区改建项目内新建住宅建筑日照标准不应低于大寒日日照时数1h。</w:t>
      </w:r>
    </w:p>
    <w:p w14:paraId="134CFC64">
      <w:pPr>
        <w:spacing w:line="360" w:lineRule="auto"/>
        <w:ind w:firstLine="48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表4.0.9</w:t>
      </w:r>
      <w:r>
        <w:rPr>
          <w:rFonts w:hint="eastAsia" w:ascii="宋体" w:hAnsi="宋体"/>
          <w:sz w:val="24"/>
        </w:rPr>
        <w:t>　</w:t>
      </w:r>
      <w:r>
        <w:rPr>
          <w:rFonts w:ascii="宋体" w:hAnsi="宋体"/>
          <w:sz w:val="24"/>
        </w:rPr>
        <w:t>住宅建筑日照标准</w:t>
      </w:r>
    </w:p>
    <w:tbl>
      <w:tblPr>
        <w:tblStyle w:val="6"/>
        <w:tblW w:w="4716" w:type="pct"/>
        <w:tblCellSpacing w:w="0" w:type="dxa"/>
        <w:tblInd w:w="197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314"/>
        <w:gridCol w:w="1372"/>
        <w:gridCol w:w="1273"/>
        <w:gridCol w:w="710"/>
        <w:gridCol w:w="710"/>
        <w:gridCol w:w="1559"/>
      </w:tblGrid>
      <w:tr w14:paraId="5108A7B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A0900E1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建筑气候区划</w:t>
            </w:r>
          </w:p>
        </w:tc>
        <w:tc>
          <w:tcPr>
            <w:tcW w:w="1666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343C0835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Ⅰ、Ⅱ、Ⅲ、VII气候区</w:t>
            </w:r>
          </w:p>
        </w:tc>
        <w:tc>
          <w:tcPr>
            <w:tcW w:w="894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3B5232A3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Ⅳ气候区</w:t>
            </w:r>
          </w:p>
        </w:tc>
        <w:tc>
          <w:tcPr>
            <w:tcW w:w="98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066C3F97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Ⅴ、Ⅵ气候区</w:t>
            </w:r>
          </w:p>
        </w:tc>
      </w:tr>
      <w:tr w14:paraId="620EA7B0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99C10F9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城区常住人口</w:t>
            </w:r>
            <w:r>
              <w:rPr>
                <w:rFonts w:hint="eastAsia" w:ascii="宋体" w:hAnsi="宋体" w:cs="Arial Unicode MS"/>
                <w:sz w:val="24"/>
              </w:rPr>
              <w:t>(万人</w:t>
            </w:r>
            <w:r>
              <w:rPr>
                <w:rFonts w:ascii="宋体" w:hAnsi="宋体" w:cs="Arial Unicode MS"/>
                <w:sz w:val="24"/>
              </w:rPr>
              <w:t>)</w:t>
            </w:r>
          </w:p>
        </w:tc>
        <w:tc>
          <w:tcPr>
            <w:tcW w:w="864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B8175AE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≥50</w:t>
            </w:r>
          </w:p>
        </w:tc>
        <w:tc>
          <w:tcPr>
            <w:tcW w:w="80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0B23A883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47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0968C9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≥50</w:t>
            </w:r>
          </w:p>
        </w:tc>
        <w:tc>
          <w:tcPr>
            <w:tcW w:w="447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0CD38AF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98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93C81EF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无限定</w:t>
            </w:r>
          </w:p>
        </w:tc>
      </w:tr>
      <w:tr w14:paraId="2A00E5E3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B9974E3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日照标准日</w:t>
            </w:r>
          </w:p>
        </w:tc>
        <w:tc>
          <w:tcPr>
            <w:tcW w:w="2113" w:type="pct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30FC46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大寒日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68CBB66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冬至日</w:t>
            </w:r>
          </w:p>
        </w:tc>
      </w:tr>
      <w:tr w14:paraId="2CB93396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04D89EF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日照时数(h)</w:t>
            </w:r>
          </w:p>
        </w:tc>
        <w:tc>
          <w:tcPr>
            <w:tcW w:w="864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7CF2E3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≥2</w:t>
            </w:r>
          </w:p>
        </w:tc>
        <w:tc>
          <w:tcPr>
            <w:tcW w:w="1249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auto" w:sz="4" w:space="0"/>
            </w:tcBorders>
            <w:vAlign w:val="center"/>
          </w:tcPr>
          <w:p w14:paraId="07916C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≥3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auto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87FD964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≥1</w:t>
            </w:r>
          </w:p>
        </w:tc>
      </w:tr>
      <w:tr w14:paraId="29B67A8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4" w:hRule="atLeast"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3851E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有效日照时间带(当地真太阳时)</w:t>
            </w:r>
          </w:p>
        </w:tc>
        <w:tc>
          <w:tcPr>
            <w:tcW w:w="2113" w:type="pct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auto" w:sz="4" w:space="0"/>
            </w:tcBorders>
            <w:vAlign w:val="center"/>
          </w:tcPr>
          <w:p w14:paraId="448556F5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8时～16时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auto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02A48605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9时～15时</w:t>
            </w:r>
          </w:p>
        </w:tc>
      </w:tr>
      <w:tr w14:paraId="35A924F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9F4E1B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计算起点</w:t>
            </w:r>
          </w:p>
        </w:tc>
        <w:tc>
          <w:tcPr>
            <w:tcW w:w="3542" w:type="pct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5A12CA6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底层窗台面</w:t>
            </w:r>
          </w:p>
        </w:tc>
      </w:tr>
    </w:tbl>
    <w:p w14:paraId="0FEB1997"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</w:t>
      </w:r>
    </w:p>
    <w:p w14:paraId="7D98E34F"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</w:t>
      </w:r>
      <w:r>
        <w:rPr>
          <w:rFonts w:hint="eastAsia" w:ascii="宋体" w:hAnsi="宋体"/>
          <w:sz w:val="24"/>
        </w:rPr>
        <w:t>长春为I类气候分区，依据上述规范要求，居住空间获得的日照时间应满足大寒日日照时数2小时的要求</w:t>
      </w:r>
      <w:r>
        <w:rPr>
          <w:rFonts w:ascii="宋体" w:hAnsi="宋体"/>
          <w:sz w:val="24"/>
        </w:rPr>
        <w:t>。</w:t>
      </w:r>
    </w:p>
    <w:p w14:paraId="5F6D1B21"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2、底层窗台面是指距室内地坪0.9m高的外墙位置。 </w:t>
      </w:r>
    </w:p>
    <w:p w14:paraId="0A08D782">
      <w:pPr>
        <w:pStyle w:val="3"/>
        <w:spacing w:line="360" w:lineRule="auto"/>
        <w:rPr>
          <w:sz w:val="24"/>
          <w:szCs w:val="24"/>
        </w:rPr>
      </w:pPr>
    </w:p>
    <w:p w14:paraId="4FB3C504"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（2）</w:t>
      </w:r>
      <w:r>
        <w:rPr>
          <w:rFonts w:ascii="宋体" w:hAnsi="宋体"/>
          <w:b/>
          <w:sz w:val="24"/>
        </w:rPr>
        <w:t>住宅设计规范GB 50096—</w:t>
      </w:r>
      <w:r>
        <w:rPr>
          <w:rFonts w:hint="eastAsia" w:ascii="宋体" w:hAnsi="宋体"/>
          <w:b/>
          <w:sz w:val="24"/>
        </w:rPr>
        <w:t>2011条文</w:t>
      </w:r>
    </w:p>
    <w:p w14:paraId="6AF9554C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7室内环境</w:t>
      </w:r>
    </w:p>
    <w:p w14:paraId="299FCC87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7．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/>
          <w:sz w:val="24"/>
        </w:rPr>
        <w:t>日照、天然采光、遮阳</w:t>
      </w:r>
    </w:p>
    <w:p w14:paraId="55FF474D"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7.1.1 每套住宅至少应有一个居住空间能获得冬季日照。</w:t>
      </w:r>
    </w:p>
    <w:p w14:paraId="3855F501">
      <w:pPr>
        <w:spacing w:line="360" w:lineRule="auto"/>
        <w:ind w:left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7.1.2 需要获得冬季日照的居住空间的窗洞开口宽度不应小于 0.60m。</w:t>
      </w:r>
    </w:p>
    <w:p w14:paraId="2DCB75C8">
      <w:pPr>
        <w:spacing w:line="360" w:lineRule="auto"/>
        <w:ind w:left="420" w:firstLine="480"/>
        <w:rPr>
          <w:rFonts w:ascii="宋体" w:hAnsi="宋体"/>
          <w:sz w:val="24"/>
        </w:rPr>
      </w:pPr>
    </w:p>
    <w:p w14:paraId="7A2D5D96"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（3）</w:t>
      </w:r>
      <w:r>
        <w:rPr>
          <w:rFonts w:ascii="宋体" w:hAnsi="宋体"/>
          <w:b/>
          <w:sz w:val="24"/>
        </w:rPr>
        <w:t>民用建筑设计通则JGJ 37-87</w:t>
      </w:r>
      <w:r>
        <w:rPr>
          <w:rFonts w:hint="eastAsia" w:ascii="宋体" w:hAnsi="宋体"/>
          <w:b/>
          <w:sz w:val="24"/>
        </w:rPr>
        <w:t>条文</w:t>
      </w:r>
    </w:p>
    <w:p w14:paraId="5D6B519B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第2.1.4条 相邻基地边界线的建筑与空地</w:t>
      </w:r>
    </w:p>
    <w:p w14:paraId="73B3946F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二、建筑物高度不应影响邻地建筑物的最低日照要求。</w:t>
      </w:r>
    </w:p>
    <w:p w14:paraId="20B7996C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条 日照标准</w:t>
      </w:r>
    </w:p>
    <w:p w14:paraId="37368407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一、住宅应每户至少有一个居室、宿舍应每层至少有半数以上的居室能获得冬至日满窗日照不少于1h（小时）。</w:t>
      </w:r>
    </w:p>
    <w:p w14:paraId="4C4B1E53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二、托儿所、幼儿园和老年人、残疾人专用住宅的主要居室，医院、疗养院至少有半数以上的病房和疗养室，应能获得冬至日满窗日照不少于3h（小时）。</w:t>
      </w:r>
      <w:r>
        <w:rPr>
          <w:rFonts w:hint="eastAsia" w:ascii="宋体" w:hAnsi="宋体"/>
          <w:sz w:val="24"/>
        </w:rPr>
        <w:br w:type="textWrapping"/>
      </w:r>
    </w:p>
    <w:p w14:paraId="437BB241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 2、日照分析参数</w:t>
      </w:r>
    </w:p>
    <w:p w14:paraId="572D3576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分析城市</w:t>
      </w:r>
      <w:r>
        <w:rPr>
          <w:rFonts w:ascii="宋体" w:hAnsi="宋体"/>
          <w:sz w:val="24"/>
        </w:rPr>
        <w:t>:  长春</w:t>
      </w:r>
    </w:p>
    <w:p w14:paraId="3C70C079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地理位置：</w:t>
      </w:r>
      <w:r>
        <w:rPr>
          <w:rFonts w:ascii="宋体" w:hAnsi="宋体"/>
          <w:sz w:val="24"/>
        </w:rPr>
        <w:t>北纬  43度53分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东经  125度20分</w:t>
      </w:r>
      <w:r>
        <w:rPr>
          <w:rFonts w:hint="eastAsia" w:ascii="宋体" w:hAnsi="宋体"/>
          <w:sz w:val="24"/>
        </w:rPr>
        <w:t>；</w:t>
      </w:r>
    </w:p>
    <w:p w14:paraId="50542DD0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分析日期:  1月20日(大寒日)</w:t>
      </w:r>
    </w:p>
    <w:p w14:paraId="6C94BC04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有效时间段:  8:00-16:00</w:t>
      </w:r>
    </w:p>
    <w:p w14:paraId="6F5DD86E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有效日照时数不低于：2小时</w:t>
      </w:r>
    </w:p>
    <w:p w14:paraId="6342978C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统计</w:t>
      </w:r>
      <w:r>
        <w:rPr>
          <w:rFonts w:ascii="宋体" w:hAnsi="宋体"/>
          <w:sz w:val="24"/>
        </w:rPr>
        <w:t>方式：连续日照超过 15分钟</w:t>
      </w:r>
      <w:r>
        <w:rPr>
          <w:rFonts w:hint="eastAsia" w:ascii="宋体" w:hAnsi="宋体"/>
          <w:sz w:val="24"/>
        </w:rPr>
        <w:t>（含15分钟）为有效日照</w:t>
      </w:r>
    </w:p>
    <w:p w14:paraId="2ADDA223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间隔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 xml:space="preserve">分钟  </w:t>
      </w:r>
    </w:p>
    <w:p w14:paraId="138488A3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采样点间距：1.0米</w:t>
      </w:r>
    </w:p>
    <w:p w14:paraId="0863FA3B">
      <w:pPr>
        <w:spacing w:line="360" w:lineRule="auto"/>
        <w:ind w:left="718" w:leftChars="342"/>
        <w:rPr>
          <w:rFonts w:ascii="宋体" w:hAnsi="宋体"/>
          <w:sz w:val="24"/>
        </w:rPr>
      </w:pPr>
    </w:p>
    <w:p w14:paraId="4D4947E8">
      <w:pPr>
        <w:spacing w:line="360" w:lineRule="auto"/>
        <w:ind w:firstLine="361" w:firstLineChars="150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3、住宅建筑窗户有效日照计算保准</w:t>
      </w:r>
    </w:p>
    <w:p w14:paraId="5340D19D"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（1）普通窗户以外墙窗台面为日照基准面；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   （2）转角直角窗，转角弧形窗、凸窗等，以窗户洞开口为日照基准面；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（3）两侧均无隔板也未封闭的凸阳台，以窗户的外墙窗台面为日照基准面，阳台顶板对所属窗户的日照遮挡忽略不计；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（4）两侧或者一侧有分户隔板的凸阳台，凹阳台及半凸半凹阳台，以阳台的栏板面与外墙相交的墙洞口为日照基准面；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（5）设计封闭的阳台，以封窗的阳台栏板面为日照基准面；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  超出基准面的建筑自身阳台、隔板、遮阳板、花台、分户隔板等对窗户的日照遮挡属建筑自身遮挡，不属于其它建筑的日照遮挡，不进行计算。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（6）窗户或者阳台的宽度小于或者等于3.0米的，按实际宽度计算；宽度大于3.0米的，满足日照标准的部分累计宽度大于等于3.0米即可。窗户（或者阳台）的宽度大于3.0米时，按3.0米宽进行计算，以窗户（或者阳台）的中点两侧各延伸1.5米为计算范围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（7）窗户或者阳台的高度从室内地坪算起，高度不足0.90米均按0.90米计算，高于0.90米的按实际窗台高度计算。</w:t>
      </w:r>
    </w:p>
    <w:p w14:paraId="1FF7B798">
      <w:pPr>
        <w:spacing w:line="360" w:lineRule="auto"/>
        <w:ind w:firstLine="361" w:firstLineChars="150"/>
        <w:rPr>
          <w:b/>
          <w:sz w:val="28"/>
          <w:szCs w:val="28"/>
        </w:rPr>
      </w:pPr>
      <w:r>
        <w:rPr>
          <w:rFonts w:hint="eastAsia"/>
          <w:b/>
          <w:sz w:val="24"/>
        </w:rPr>
        <w:t>4、采用建设部验收的“绿建斯维尔日照分析软件Sun”进行分析计算。</w:t>
      </w:r>
    </w:p>
    <w:p w14:paraId="050A2582">
      <w:pPr>
        <w:spacing w:line="360" w:lineRule="auto"/>
        <w:ind w:firstLine="360" w:firstLineChars="150"/>
        <w:rPr>
          <w:rFonts w:ascii="宋体" w:hAnsi="宋体"/>
          <w:sz w:val="24"/>
        </w:rPr>
      </w:pPr>
    </w:p>
    <w:p w14:paraId="12947541"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三、项目基本情况</w:t>
      </w:r>
    </w:p>
    <w:p w14:paraId="4C2DDF7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建设单位（委托方）：</w:t>
      </w:r>
    </w:p>
    <w:p w14:paraId="337F2FB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单位名称：</w:t>
      </w:r>
      <w:bookmarkStart w:id="10" w:name="建设单位2"/>
      <w:bookmarkEnd w:id="10"/>
      <w:r>
        <w:rPr>
          <w:rFonts w:hint="eastAsia"/>
          <w:sz w:val="24"/>
          <w:u w:val="single"/>
        </w:rPr>
        <w:t xml:space="preserve">                      </w:t>
      </w:r>
    </w:p>
    <w:p w14:paraId="2BB4176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地  址：</w:t>
      </w:r>
      <w:bookmarkStart w:id="11" w:name="建设单位地址"/>
      <w:bookmarkEnd w:id="11"/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法定代表人：</w:t>
      </w:r>
      <w:bookmarkStart w:id="12" w:name="建设单位法人"/>
      <w:bookmarkEnd w:id="12"/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</w:p>
    <w:p w14:paraId="3EE8A717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bookmarkStart w:id="13" w:name="建设单位联系人"/>
      <w:bookmarkEnd w:id="13"/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联系电话：</w:t>
      </w:r>
      <w:bookmarkStart w:id="14" w:name="建设单位电话"/>
      <w:bookmarkEnd w:id="14"/>
      <w:r>
        <w:rPr>
          <w:rFonts w:hint="eastAsia"/>
          <w:sz w:val="24"/>
          <w:u w:val="single"/>
        </w:rPr>
        <w:t xml:space="preserve">               </w:t>
      </w:r>
    </w:p>
    <w:p w14:paraId="636F1604">
      <w:pPr>
        <w:spacing w:line="360" w:lineRule="auto"/>
        <w:ind w:firstLine="480"/>
        <w:rPr>
          <w:sz w:val="24"/>
        </w:rPr>
      </w:pPr>
    </w:p>
    <w:p w14:paraId="199DB7C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设计单位（受托方）：</w:t>
      </w:r>
    </w:p>
    <w:p w14:paraId="13C3501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单位名称：</w:t>
      </w:r>
      <w:bookmarkStart w:id="15" w:name="设计单位3"/>
      <w:bookmarkEnd w:id="15"/>
      <w:r>
        <w:rPr>
          <w:rFonts w:hint="eastAsia"/>
          <w:sz w:val="24"/>
          <w:u w:val="single"/>
        </w:rPr>
        <w:t xml:space="preserve">                     </w:t>
      </w:r>
    </w:p>
    <w:p w14:paraId="20EFB9D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地  址：</w:t>
      </w:r>
      <w:bookmarkStart w:id="16" w:name="设计单位地址"/>
      <w:bookmarkEnd w:id="16"/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法定代表人：</w:t>
      </w:r>
      <w:bookmarkStart w:id="17" w:name="设计单位法人"/>
      <w:bookmarkEnd w:id="17"/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</w:t>
      </w:r>
    </w:p>
    <w:p w14:paraId="2C87CA22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联系人：</w:t>
      </w:r>
      <w:bookmarkStart w:id="18" w:name="设计单位联系人"/>
      <w:bookmarkEnd w:id="18"/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联系电话：</w:t>
      </w:r>
      <w:bookmarkStart w:id="19" w:name="设计单位电话"/>
      <w:bookmarkEnd w:id="19"/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  </w:t>
      </w:r>
    </w:p>
    <w:p w14:paraId="658CEFEC">
      <w:pPr>
        <w:spacing w:line="360" w:lineRule="auto"/>
        <w:ind w:firstLine="480"/>
        <w:rPr>
          <w:sz w:val="24"/>
        </w:rPr>
      </w:pPr>
    </w:p>
    <w:p w14:paraId="54B9331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日照分析项目情况：</w:t>
      </w:r>
    </w:p>
    <w:p w14:paraId="1B149ECB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项目名称：</w:t>
      </w:r>
      <w:bookmarkStart w:id="20" w:name="项目名称2"/>
      <w:r>
        <w:rPr>
          <w:rFonts w:hint="eastAsia"/>
          <w:sz w:val="24"/>
          <w:u w:val="single"/>
        </w:rPr>
        <w:t>拖拉机厂更新项目</w:t>
      </w:r>
      <w:bookmarkEnd w:id="20"/>
      <w:r>
        <w:rPr>
          <w:rFonts w:hint="eastAsia"/>
          <w:sz w:val="24"/>
          <w:u w:val="single"/>
        </w:rPr>
        <w:t xml:space="preserve">                        </w:t>
      </w:r>
    </w:p>
    <w:p w14:paraId="270B9D41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建设地点：</w:t>
      </w:r>
      <w:bookmarkStart w:id="21" w:name="项目地址"/>
      <w:r>
        <w:rPr>
          <w:rFonts w:hint="eastAsia"/>
          <w:sz w:val="24"/>
          <w:u w:val="single"/>
        </w:rPr>
        <w:t>吉林省长春市二道区，东盛大街以东，东环城路，四通路以南，荣光路以北</w:t>
      </w:r>
      <w:bookmarkEnd w:id="21"/>
      <w:r>
        <w:rPr>
          <w:rFonts w:hint="eastAsia"/>
          <w:sz w:val="24"/>
          <w:u w:val="single"/>
        </w:rPr>
        <w:t xml:space="preserve">                                       </w:t>
      </w:r>
    </w:p>
    <w:p w14:paraId="5F5822A3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用地范围：</w:t>
      </w:r>
      <w:r>
        <w:rPr>
          <w:rFonts w:hint="eastAsia"/>
          <w:sz w:val="24"/>
          <w:u w:val="single"/>
        </w:rPr>
        <w:t xml:space="preserve">—                 </w:t>
      </w:r>
    </w:p>
    <w:p w14:paraId="2450B7F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提交资料：</w:t>
      </w:r>
      <w:bookmarkStart w:id="22" w:name="_GoBack"/>
      <w:bookmarkEnd w:id="22"/>
      <w:r>
        <w:rPr>
          <w:rFonts w:hint="eastAsia"/>
          <w:sz w:val="24"/>
          <w:lang w:eastAsia="zh-CN"/>
        </w:rPr>
        <w:t>☑</w:t>
      </w:r>
      <w:r>
        <w:rPr>
          <w:rFonts w:hint="eastAsia"/>
          <w:sz w:val="24"/>
        </w:rPr>
        <w:t>电子图    □建设工程实测报告</w:t>
      </w:r>
    </w:p>
    <w:p w14:paraId="3B8958E7">
      <w:pPr>
        <w:spacing w:line="360" w:lineRule="auto"/>
        <w:rPr>
          <w:rFonts w:ascii="黑体" w:eastAsia="黑体"/>
          <w:b/>
          <w:sz w:val="28"/>
          <w:szCs w:val="28"/>
        </w:rPr>
      </w:pPr>
    </w:p>
    <w:p w14:paraId="4B296F45">
      <w:pPr>
        <w:spacing w:line="360" w:lineRule="auto"/>
        <w:rPr>
          <w:sz w:val="24"/>
        </w:rPr>
      </w:pPr>
      <w:r>
        <w:rPr>
          <w:rFonts w:hint="eastAsia" w:ascii="黑体" w:eastAsia="黑体"/>
          <w:b/>
          <w:sz w:val="28"/>
          <w:szCs w:val="28"/>
        </w:rPr>
        <w:t>四、项目基本情况</w:t>
      </w:r>
    </w:p>
    <w:p w14:paraId="1C138648"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/>
          <w:sz w:val="24"/>
        </w:rPr>
        <w:t>1、基地内拟建建筑：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 w14:paraId="7C8E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A4C572B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 w14:paraId="15D219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 w14:paraId="3D752F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 w14:paraId="4CC810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 w14:paraId="217F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CA87449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1#</w:t>
            </w:r>
          </w:p>
        </w:tc>
        <w:tc>
          <w:tcPr>
            <w:tcW w:w="2268" w:type="dxa"/>
          </w:tcPr>
          <w:p w14:paraId="09C6654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公共建筑</w:t>
            </w:r>
          </w:p>
        </w:tc>
        <w:tc>
          <w:tcPr>
            <w:tcW w:w="1610" w:type="dxa"/>
          </w:tcPr>
          <w:p w14:paraId="395D786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381" w:type="dxa"/>
          </w:tcPr>
          <w:p w14:paraId="06B41FA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19.5</w:t>
            </w:r>
          </w:p>
        </w:tc>
      </w:tr>
      <w:tr w14:paraId="4416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323D40C">
            <w:pPr>
              <w:ind w:left="-735" w:leftChars="-350" w:firstLine="631" w:firstLineChars="26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68" w:type="dxa"/>
          </w:tcPr>
          <w:p w14:paraId="7AE309AB">
            <w:pPr>
              <w:jc w:val="center"/>
            </w:pPr>
          </w:p>
        </w:tc>
        <w:tc>
          <w:tcPr>
            <w:tcW w:w="1610" w:type="dxa"/>
          </w:tcPr>
          <w:p w14:paraId="3FAA72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0500AC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BC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0A8323B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4119DD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6F987F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278B573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BD8670C">
      <w:pPr>
        <w:spacing w:line="360" w:lineRule="auto"/>
        <w:ind w:firstLine="495"/>
        <w:rPr>
          <w:sz w:val="24"/>
        </w:rPr>
      </w:pPr>
      <w:r>
        <w:rPr>
          <w:rFonts w:hint="eastAsia"/>
          <w:sz w:val="24"/>
        </w:rPr>
        <w:t>2、基地外委托方指定的客体建筑：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 w14:paraId="6550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85377FE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 w14:paraId="4129BB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 w14:paraId="65EA4A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 w14:paraId="716FAC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 w14:paraId="6525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2DD820E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268" w:type="dxa"/>
          </w:tcPr>
          <w:p w14:paraId="376A03D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77E86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1D42F8D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</w:p>
        </w:tc>
      </w:tr>
      <w:tr w14:paraId="1230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4CA9BF5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2F4FB5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767EB8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315D4542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</w:p>
        </w:tc>
      </w:tr>
      <w:tr w14:paraId="3F72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541AC07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54CCC5DA">
            <w:pPr>
              <w:jc w:val="center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1D66E5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5C1E29D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</w:tr>
      <w:tr w14:paraId="53F2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9D18178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66509274">
            <w:pPr>
              <w:jc w:val="center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07BC8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463CDAD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47</w:t>
            </w:r>
          </w:p>
        </w:tc>
      </w:tr>
      <w:tr w14:paraId="65A8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B3996C6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268" w:type="dxa"/>
          </w:tcPr>
          <w:p w14:paraId="3F9DAA83">
            <w:pPr>
              <w:jc w:val="center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4526C1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5C4F202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65</w:t>
            </w:r>
          </w:p>
        </w:tc>
      </w:tr>
      <w:tr w14:paraId="76C1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044A136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268" w:type="dxa"/>
          </w:tcPr>
          <w:p w14:paraId="0B24E15C">
            <w:pPr>
              <w:jc w:val="center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2BFF14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64C2D67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705D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FE687A7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268" w:type="dxa"/>
          </w:tcPr>
          <w:p w14:paraId="0900D710">
            <w:pPr>
              <w:jc w:val="center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337C18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2548461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4A51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F56DF9C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268" w:type="dxa"/>
          </w:tcPr>
          <w:p w14:paraId="1B900E5E">
            <w:pPr>
              <w:jc w:val="center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30D34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31A8D79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630E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0" w:type="dxa"/>
          </w:tcPr>
          <w:p w14:paraId="2C455CC6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2268" w:type="dxa"/>
          </w:tcPr>
          <w:p w14:paraId="27A58652">
            <w:pPr>
              <w:jc w:val="center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6E2872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5EB987A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25A0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375069B">
            <w:pPr>
              <w:ind w:left="-735" w:leftChars="-350" w:firstLine="628" w:firstLineChars="262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2268" w:type="dxa"/>
          </w:tcPr>
          <w:p w14:paraId="2827D08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471922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192EEBD9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7EDF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79B918B">
            <w:pPr>
              <w:ind w:left="-735" w:leftChars="-350" w:firstLine="628" w:firstLineChars="262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2268" w:type="dxa"/>
          </w:tcPr>
          <w:p w14:paraId="0E2B85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6A6A0F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3D71CC9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383B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CD18B3E">
            <w:pPr>
              <w:ind w:left="-735" w:leftChars="-350" w:firstLine="628" w:firstLineChars="262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2268" w:type="dxa"/>
          </w:tcPr>
          <w:p w14:paraId="2C6D265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16D34A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15CB3D3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0E0F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2B98F99">
            <w:pPr>
              <w:ind w:left="-735" w:leftChars="-350" w:firstLine="628" w:firstLineChars="262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2268" w:type="dxa"/>
          </w:tcPr>
          <w:p w14:paraId="101D9DD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4B69C8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2BC2198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4744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E81BDC8">
            <w:pPr>
              <w:ind w:left="-735" w:leftChars="-350" w:firstLine="628" w:firstLineChars="262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2268" w:type="dxa"/>
          </w:tcPr>
          <w:p w14:paraId="4503AB4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26F29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33451E8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2645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7E9A500">
            <w:pPr>
              <w:ind w:left="-735" w:leftChars="-350" w:firstLine="628" w:firstLineChars="262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2268" w:type="dxa"/>
          </w:tcPr>
          <w:p w14:paraId="4E02E8D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631096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7CB385E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3EC5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CEAC6DD">
            <w:pPr>
              <w:ind w:left="-735" w:leftChars="-350" w:firstLine="628" w:firstLineChars="262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2268" w:type="dxa"/>
          </w:tcPr>
          <w:p w14:paraId="4468240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539DB0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3D5E902A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</w:tr>
      <w:tr w14:paraId="58C8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5E781D4">
            <w:pPr>
              <w:ind w:left="-735" w:leftChars="-350" w:firstLine="628" w:firstLineChars="262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2268" w:type="dxa"/>
          </w:tcPr>
          <w:p w14:paraId="00FE6E3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住宅</w:t>
            </w:r>
          </w:p>
        </w:tc>
        <w:tc>
          <w:tcPr>
            <w:tcW w:w="1610" w:type="dxa"/>
          </w:tcPr>
          <w:p w14:paraId="1C2530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43F6741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</w:t>
            </w:r>
          </w:p>
        </w:tc>
      </w:tr>
    </w:tbl>
    <w:p w14:paraId="09ECE624">
      <w:pPr>
        <w:spacing w:line="360" w:lineRule="auto"/>
        <w:ind w:firstLine="495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3、参与叠加分析的基地外建筑建筑：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 w14:paraId="52C1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AC29675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 w14:paraId="7E17D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 w14:paraId="7927B3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 w14:paraId="7D99B4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 w14:paraId="004C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7248CB1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268" w:type="dxa"/>
          </w:tcPr>
          <w:p w14:paraId="56A72CF9">
            <w:pPr>
              <w:ind w:left="-735" w:leftChars="-350" w:firstLine="628" w:firstLineChars="262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办公</w:t>
            </w:r>
          </w:p>
        </w:tc>
        <w:tc>
          <w:tcPr>
            <w:tcW w:w="1610" w:type="dxa"/>
          </w:tcPr>
          <w:p w14:paraId="7A9CE6C5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1E914FAD">
            <w:pPr>
              <w:ind w:left="-735" w:leftChars="-350" w:firstLine="628" w:firstLineChars="262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47</w:t>
            </w:r>
          </w:p>
        </w:tc>
      </w:tr>
      <w:tr w14:paraId="6E0D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0BA58CE">
            <w:pPr>
              <w:ind w:left="-735" w:leftChars="-350" w:firstLine="628" w:firstLineChars="262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62740249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商业</w:t>
            </w:r>
          </w:p>
        </w:tc>
        <w:tc>
          <w:tcPr>
            <w:tcW w:w="1610" w:type="dxa"/>
          </w:tcPr>
          <w:p w14:paraId="1415A89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64EB18C0">
            <w:pPr>
              <w:ind w:left="-735" w:leftChars="-350" w:firstLine="628" w:firstLineChars="262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</w:tr>
      <w:tr w14:paraId="6171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F683DCA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1F9E2338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商业</w:t>
            </w:r>
          </w:p>
        </w:tc>
        <w:tc>
          <w:tcPr>
            <w:tcW w:w="1610" w:type="dxa"/>
          </w:tcPr>
          <w:p w14:paraId="2E1A0CD0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759F6C64">
            <w:pPr>
              <w:ind w:left="-735" w:leftChars="-350" w:firstLine="628" w:firstLineChars="262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</w:tr>
      <w:tr w14:paraId="0DD3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C8E4112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3A8FDA66">
            <w:pPr>
              <w:ind w:left="-735" w:leftChars="-350" w:firstLine="628" w:firstLineChars="262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商业</w:t>
            </w:r>
          </w:p>
        </w:tc>
        <w:tc>
          <w:tcPr>
            <w:tcW w:w="1610" w:type="dxa"/>
          </w:tcPr>
          <w:p w14:paraId="63257F3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4703CA0D">
            <w:pPr>
              <w:ind w:left="-735" w:leftChars="-350" w:firstLine="628" w:firstLineChars="262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</w:tr>
    </w:tbl>
    <w:p w14:paraId="3FC2D32D">
      <w:pPr>
        <w:spacing w:line="360" w:lineRule="auto"/>
        <w:rPr>
          <w:rFonts w:ascii="宋体" w:hAnsi="宋体"/>
          <w:b/>
          <w:sz w:val="24"/>
        </w:rPr>
      </w:pPr>
    </w:p>
    <w:p w14:paraId="0B0F31E8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五、日照分析方案</w:t>
      </w:r>
    </w:p>
    <w:p w14:paraId="4F0421AF">
      <w:pPr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方案一：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 w14:paraId="6C6E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0" w:type="dxa"/>
          </w:tcPr>
          <w:p w14:paraId="0E6BAA1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日照计算参数：</w:t>
            </w:r>
          </w:p>
          <w:p w14:paraId="2507257A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分析城市</w:t>
            </w:r>
            <w:r>
              <w:rPr>
                <w:rFonts w:ascii="宋体" w:hAnsi="宋体"/>
                <w:sz w:val="24"/>
              </w:rPr>
              <w:t>:  长春</w:t>
            </w:r>
          </w:p>
          <w:p w14:paraId="7D352F0A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北纬  43度53分    东经  125度20分</w:t>
            </w:r>
          </w:p>
          <w:p w14:paraId="0B108242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分析日期:  1月20日(大寒日)</w:t>
            </w:r>
          </w:p>
          <w:p w14:paraId="0D398354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有效时间段:  8:00-16:00</w:t>
            </w:r>
          </w:p>
          <w:p w14:paraId="5C4A5057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日照标准有效日照时数不低于：2小时</w:t>
            </w:r>
          </w:p>
          <w:p w14:paraId="6C50FEAC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时间累计方式：全部时段累加</w:t>
            </w:r>
          </w:p>
          <w:p w14:paraId="0D8740A4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 w14:paraId="4CAE18B2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分析高度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0.9m</w:t>
            </w:r>
          </w:p>
          <w:p w14:paraId="284B6F22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时间计算</w:t>
            </w:r>
            <w:r>
              <w:rPr>
                <w:rFonts w:hint="eastAsia" w:ascii="宋体" w:hAnsi="宋体"/>
                <w:sz w:val="24"/>
              </w:rPr>
              <w:t>间隔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分钟  采样点间距：1.0米</w:t>
            </w:r>
          </w:p>
        </w:tc>
      </w:tr>
      <w:tr w14:paraId="61A2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60" w:type="dxa"/>
          </w:tcPr>
          <w:p w14:paraId="31915F8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分析方案：</w:t>
            </w:r>
          </w:p>
          <w:p w14:paraId="6C63E87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线上点日照时间分析。</w:t>
            </w:r>
          </w:p>
        </w:tc>
      </w:tr>
      <w:tr w14:paraId="3CA1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60" w:type="dxa"/>
          </w:tcPr>
          <w:p w14:paraId="31EE135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结果附图：</w:t>
            </w:r>
          </w:p>
          <w:p w14:paraId="4ABA29E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线上点日照分析图。</w:t>
            </w:r>
          </w:p>
        </w:tc>
      </w:tr>
      <w:tr w14:paraId="2A27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7560" w:type="dxa"/>
          </w:tcPr>
          <w:p w14:paraId="683A97F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其他说明：</w:t>
            </w:r>
          </w:p>
          <w:p w14:paraId="42FA1E0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无。</w:t>
            </w:r>
          </w:p>
        </w:tc>
      </w:tr>
    </w:tbl>
    <w:p w14:paraId="2D41C4AE">
      <w:pPr>
        <w:ind w:firstLine="360" w:firstLineChars="150"/>
        <w:rPr>
          <w:sz w:val="24"/>
        </w:rPr>
      </w:pPr>
    </w:p>
    <w:p w14:paraId="46E73A7C">
      <w:pPr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t>方案二：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 w14:paraId="3985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0" w:type="dxa"/>
          </w:tcPr>
          <w:p w14:paraId="161078D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日照计算参数：</w:t>
            </w:r>
          </w:p>
          <w:p w14:paraId="06E35058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分析城市</w:t>
            </w:r>
            <w:r>
              <w:rPr>
                <w:rFonts w:ascii="宋体" w:hAnsi="宋体"/>
                <w:sz w:val="24"/>
              </w:rPr>
              <w:t>:  长春</w:t>
            </w:r>
          </w:p>
          <w:p w14:paraId="22486C3A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北纬  43度53分    东经  125度20分</w:t>
            </w:r>
          </w:p>
          <w:p w14:paraId="7E1742D9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分析日期:  1月20日(大寒日)</w:t>
            </w:r>
          </w:p>
          <w:p w14:paraId="1ACF2F97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有效时间段:  8:00-16:00</w:t>
            </w:r>
          </w:p>
          <w:p w14:paraId="3D2B38F1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日照标准有效日照时数不低于：2小时</w:t>
            </w:r>
          </w:p>
          <w:p w14:paraId="0EA23C44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时间累计方式：全部时段累加</w:t>
            </w:r>
          </w:p>
          <w:p w14:paraId="40F628DC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 w14:paraId="5B3ECF74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分析高度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0.9m</w:t>
            </w:r>
          </w:p>
          <w:p w14:paraId="276CF770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时间计算</w:t>
            </w:r>
            <w:r>
              <w:rPr>
                <w:rFonts w:hint="eastAsia" w:ascii="宋体" w:hAnsi="宋体"/>
                <w:sz w:val="24"/>
              </w:rPr>
              <w:t>间隔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分钟  采样点间距：1.0米</w:t>
            </w:r>
          </w:p>
        </w:tc>
      </w:tr>
      <w:tr w14:paraId="07ED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60" w:type="dxa"/>
          </w:tcPr>
          <w:p w14:paraId="5394925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分析方案：</w:t>
            </w:r>
          </w:p>
          <w:p w14:paraId="581AE93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南侧窗日照分析。</w:t>
            </w:r>
          </w:p>
        </w:tc>
      </w:tr>
      <w:tr w14:paraId="770E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60" w:type="dxa"/>
          </w:tcPr>
          <w:p w14:paraId="71BD4A7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结果附图：</w:t>
            </w:r>
          </w:p>
          <w:p w14:paraId="35B82E7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每个单体南侧立面窗位置示意图。</w:t>
            </w:r>
          </w:p>
        </w:tc>
      </w:tr>
      <w:tr w14:paraId="00D8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7560" w:type="dxa"/>
          </w:tcPr>
          <w:p w14:paraId="464CF67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其他说明：</w:t>
            </w:r>
          </w:p>
          <w:p w14:paraId="28C668C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无。</w:t>
            </w:r>
          </w:p>
        </w:tc>
      </w:tr>
    </w:tbl>
    <w:p w14:paraId="5EEC35CA">
      <w:pPr>
        <w:ind w:firstLine="360" w:firstLineChars="150"/>
        <w:rPr>
          <w:sz w:val="24"/>
        </w:rPr>
      </w:pPr>
    </w:p>
    <w:p w14:paraId="6FBC4462">
      <w:pPr>
        <w:rPr>
          <w:b/>
          <w:sz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/>
          <w:b/>
          <w:sz w:val="28"/>
        </w:rPr>
        <w:t>附录：建设部验收证书</w:t>
      </w:r>
    </w:p>
    <w:p w14:paraId="2FD16AE3">
      <w:pPr>
        <w:rPr>
          <w:b/>
          <w:sz w:val="28"/>
        </w:rPr>
      </w:pPr>
      <w:r>
        <w:rPr>
          <w:b/>
          <w:sz w:val="28"/>
        </w:rPr>
        <w:drawing>
          <wp:inline distT="0" distB="0" distL="114300" distR="114300">
            <wp:extent cx="5257800" cy="7705725"/>
            <wp:effectExtent l="0" t="0" r="0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9C88C">
      <w:pPr>
        <w:rPr>
          <w:b/>
          <w:sz w:val="28"/>
        </w:rPr>
      </w:pPr>
    </w:p>
    <w:p w14:paraId="2712BA36">
      <w:pPr>
        <w:rPr>
          <w:b/>
          <w:sz w:val="28"/>
        </w:rPr>
      </w:pPr>
      <w:r>
        <w:rPr>
          <w:b/>
          <w:sz w:val="28"/>
        </w:rPr>
        <w:drawing>
          <wp:inline distT="0" distB="0" distL="114300" distR="114300">
            <wp:extent cx="5257800" cy="7877175"/>
            <wp:effectExtent l="0" t="0" r="0" b="1905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D482">
    <w:pPr>
      <w:pStyle w:val="5"/>
    </w:pPr>
    <w:r>
      <w:rPr>
        <w:rFonts w:hint="eastAsia"/>
      </w:rPr>
      <w:t>建筑日照分析报告书</w:t>
    </w:r>
    <w:r>
      <w:tab/>
    </w:r>
    <w:r>
      <w:rPr>
        <w:rFonts w:hint="eastAsia"/>
      </w:rPr>
      <w:t xml:space="preserve">                                                斯维尔日照分析软件Sun20</w:t>
    </w:r>
    <w: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61E47"/>
    <w:multiLevelType w:val="multilevel"/>
    <w:tmpl w:val="21961E47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2948"/>
    <w:rsid w:val="00002D81"/>
    <w:rsid w:val="00034814"/>
    <w:rsid w:val="00060718"/>
    <w:rsid w:val="000836CB"/>
    <w:rsid w:val="000A2FE8"/>
    <w:rsid w:val="000A4270"/>
    <w:rsid w:val="00117632"/>
    <w:rsid w:val="00153C7C"/>
    <w:rsid w:val="00171D23"/>
    <w:rsid w:val="001A569A"/>
    <w:rsid w:val="00202BF4"/>
    <w:rsid w:val="00205F4A"/>
    <w:rsid w:val="00253DA7"/>
    <w:rsid w:val="002C1A42"/>
    <w:rsid w:val="00325E3E"/>
    <w:rsid w:val="00343A73"/>
    <w:rsid w:val="003577DE"/>
    <w:rsid w:val="00357B16"/>
    <w:rsid w:val="00384909"/>
    <w:rsid w:val="00390247"/>
    <w:rsid w:val="003C411D"/>
    <w:rsid w:val="003F3934"/>
    <w:rsid w:val="00456518"/>
    <w:rsid w:val="00472356"/>
    <w:rsid w:val="004D02D4"/>
    <w:rsid w:val="004F5BBF"/>
    <w:rsid w:val="005218C5"/>
    <w:rsid w:val="0054033E"/>
    <w:rsid w:val="005755C3"/>
    <w:rsid w:val="005839E8"/>
    <w:rsid w:val="0060464A"/>
    <w:rsid w:val="0065428C"/>
    <w:rsid w:val="00674697"/>
    <w:rsid w:val="006B5698"/>
    <w:rsid w:val="006D2A0E"/>
    <w:rsid w:val="006F1034"/>
    <w:rsid w:val="00717B79"/>
    <w:rsid w:val="00740987"/>
    <w:rsid w:val="00786561"/>
    <w:rsid w:val="007E7CCB"/>
    <w:rsid w:val="007F0D2B"/>
    <w:rsid w:val="00840EB7"/>
    <w:rsid w:val="0089606A"/>
    <w:rsid w:val="00912A0D"/>
    <w:rsid w:val="009B3575"/>
    <w:rsid w:val="00A07941"/>
    <w:rsid w:val="00A10919"/>
    <w:rsid w:val="00A80439"/>
    <w:rsid w:val="00A82EE2"/>
    <w:rsid w:val="00A85EA5"/>
    <w:rsid w:val="00AB2D0B"/>
    <w:rsid w:val="00B25A0D"/>
    <w:rsid w:val="00B56C65"/>
    <w:rsid w:val="00B67212"/>
    <w:rsid w:val="00BC77F1"/>
    <w:rsid w:val="00BF2C80"/>
    <w:rsid w:val="00C2611F"/>
    <w:rsid w:val="00C36AB3"/>
    <w:rsid w:val="00C9175D"/>
    <w:rsid w:val="00CE62D5"/>
    <w:rsid w:val="00D0211E"/>
    <w:rsid w:val="00D5753E"/>
    <w:rsid w:val="00D7506E"/>
    <w:rsid w:val="00DE1EEE"/>
    <w:rsid w:val="00DE2549"/>
    <w:rsid w:val="00E16C4A"/>
    <w:rsid w:val="00E92D08"/>
    <w:rsid w:val="00EA26DA"/>
    <w:rsid w:val="00EA5A2A"/>
    <w:rsid w:val="00EB7F9E"/>
    <w:rsid w:val="00EF17FE"/>
    <w:rsid w:val="00F00E2C"/>
    <w:rsid w:val="00F07AE0"/>
    <w:rsid w:val="00F420EF"/>
    <w:rsid w:val="00F97239"/>
    <w:rsid w:val="03AF1619"/>
    <w:rsid w:val="31C95CED"/>
    <w:rsid w:val="4F512B51"/>
    <w:rsid w:val="6197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ne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12</Pages>
  <Words>2578</Words>
  <Characters>2815</Characters>
  <Lines>24</Lines>
  <Paragraphs>6</Paragraphs>
  <TotalTime>702</TotalTime>
  <ScaleCrop>false</ScaleCrop>
  <LinksUpToDate>false</LinksUpToDate>
  <CharactersWithSpaces>3295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2026-01-02T03:02:00Z</dcterms:created>
  <dc:creator>Just</dc:creator>
  <cp:lastModifiedBy>Just</cp:lastModifiedBy>
  <dcterms:modified xsi:type="dcterms:W3CDTF">2026-01-02T14:53:58Z</dcterms:modified>
  <dc:title>建设项目日照分析报告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59A4D5648F4A4992A8BA2C0586FC5CC0_11</vt:lpwstr>
  </property>
  <property fmtid="{D5CDD505-2E9C-101B-9397-08002B2CF9AE}" pid="3" name="KSOTemplateDocerSaveRecord">
    <vt:lpwstr>eyJoZGlkIjoiM2ZiNGVmOWQyNWVkMzdiZmVjMGJhOThhZjFmMjE5NWYiLCJ1c2VySWQiOiIzMDk3NjE4NzEifQ==</vt:lpwstr>
  </property>
  <property fmtid="{D5CDD505-2E9C-101B-9397-08002B2CF9AE}" pid="4" name="KSOProductBuildVer">
    <vt:lpwstr>2052-12.1.0.24034</vt:lpwstr>
  </property>
</Properties>
</file>