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榕荫里·众乐坊——“三碳”战略引领下的人文共享社区服务中心设计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276924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6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设计单位：东莞城市学院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项目地址：东莞市塘厦镇凤凰岗社区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报告日期：2026年3月19日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项目名称：榕荫里·众乐坊——“三碳”战略引领下的人文共享社区服务中心设计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全寿命期单位建筑面积碳排放强为9705kgCO2/（m2·a）减碳率67%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1014.0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