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城市客厅——基于BIPV建筑光伏一体化应用的绿色商业建筑设计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经自评估，本项目控制项全部达标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总得分：Q=（Q0+Q1+Q2+Q3+Q4+Q5+QA）/10=40.0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82143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82143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