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7B7F0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4.1.4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建筑内部的非结构件、设备及附属设施等应连接牢固并能适应主体结构变形。</w:t>
      </w:r>
    </w:p>
    <w:p w14:paraId="4255BBA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FE72ADB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46985915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735005796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738DC4C7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069FCBC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请对建筑内部的非结构件、设备及附属设施等的连接</w:t>
      </w:r>
      <w:r>
        <w:rPr>
          <w:rFonts w:hint="eastAsia" w:ascii="Times New Roman" w:hAnsi="Times New Roman" w:eastAsia="宋体" w:cs="Times New Roman"/>
          <w:szCs w:val="21"/>
        </w:rPr>
        <w:t>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C5EB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282C6667"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内部的隔墙、吊顶、装饰面层等非结构构件，以及机电设备、管道支架、附属设施等均与主体结构可靠连接、锚固牢固，节点构造安全合理；各连接部位均采取柔性连接、减震限位及变形适应措施，可有效适应主体结构在荷载、温度等作用下的正常变形与位移，避免因结构变形导致构件松动、开裂、脱落或设备损坏，确保使用安全、稳定耐久，满足建筑安全与耐久性设计要求。</w:t>
            </w:r>
          </w:p>
        </w:tc>
      </w:tr>
    </w:tbl>
    <w:p w14:paraId="21472348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4E2CE5D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848169D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建筑、结构</w:t>
      </w:r>
      <w:r>
        <w:rPr>
          <w:rFonts w:hint="eastAsia" w:ascii="Times New Roman" w:hAnsi="Times New Roman" w:eastAsia="宋体" w:cs="Times New Roman"/>
          <w:szCs w:val="21"/>
        </w:rPr>
        <w:t>竣工</w:t>
      </w:r>
      <w:r>
        <w:rPr>
          <w:rFonts w:ascii="Times New Roman" w:hAnsi="Times New Roman" w:eastAsia="宋体" w:cs="Times New Roman"/>
          <w:szCs w:val="21"/>
        </w:rPr>
        <w:t>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 w14:paraId="5A1858C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2）关键构件计算书；</w:t>
      </w:r>
    </w:p>
    <w:p w14:paraId="3BD5C700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  <w:bookmarkStart w:id="0" w:name="_GoBack"/>
      <w:bookmarkEnd w:id="0"/>
    </w:p>
    <w:p w14:paraId="26B2C997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4）建筑的维修与管理记录。</w:t>
      </w:r>
    </w:p>
    <w:p w14:paraId="6CA49E01">
      <w:pPr>
        <w:rPr>
          <w:rFonts w:ascii="Times New Roman" w:hAnsi="Times New Roman" w:eastAsia="宋体" w:cs="Times New Roman"/>
          <w:szCs w:val="21"/>
        </w:rPr>
      </w:pPr>
    </w:p>
    <w:p w14:paraId="017D4F61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348F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6BCF58E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建筑、结构竣工图和设计说明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关键构件计算书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检测报告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建筑的维修与管理记录。</w:t>
            </w:r>
          </w:p>
        </w:tc>
      </w:tr>
    </w:tbl>
    <w:p w14:paraId="2293A0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A36"/>
    <w:rsid w:val="00026340"/>
    <w:rsid w:val="00074A38"/>
    <w:rsid w:val="00141669"/>
    <w:rsid w:val="005157A0"/>
    <w:rsid w:val="008D61F7"/>
    <w:rsid w:val="00A066ED"/>
    <w:rsid w:val="00CA5A36"/>
    <w:rsid w:val="00F80237"/>
    <w:rsid w:val="03D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2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customStyle="1" w:styleId="10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3">
    <w:name w:val="Placeholder Text"/>
    <w:basedOn w:val="8"/>
    <w:semiHidden/>
    <w:qFormat/>
    <w:uiPriority w:val="99"/>
    <w:rPr>
      <w:color w:val="808080"/>
    </w:rPr>
  </w:style>
  <w:style w:type="table" w:customStyle="1" w:styleId="14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153</Words>
  <Characters>157</Characters>
  <Lines>1</Lines>
  <Paragraphs>1</Paragraphs>
  <TotalTime>1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2019-07-12T07:39:00Z</dcterms:created>
  <dc:creator>dongYP</dc:creator>
  <cp:lastModifiedBy>刘瀚泽</cp:lastModifiedBy>
  <dcterms:modified xsi:type="dcterms:W3CDTF">2026-03-14T04:14:32Z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eyJoZGlkIjoiZjMzMzJiYzM2YzU5ZWZlYzA2MThhZDIwN2NjYTkwMmUiLCJ1c2VySWQiOiIzMjAyODc3OTQifQ==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045B3A7362DF4196B9267BF4314D431F_12</vt:lpwstr>
  </property>
</Properties>
</file>