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686E" w14:textId="77777777"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14:paraId="2EF80081" w14:textId="77777777"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B3825B5" w14:textId="6342C0E0" w:rsidR="004E6004" w:rsidRPr="00510D86" w:rsidRDefault="00000000"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Content>
          <w:r w:rsidR="00A035CF">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14:paraId="340B9095"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AB67979" w14:textId="57B47ADD"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Content>
          <w:sdt>
            <w:sdtPr>
              <w:rPr>
                <w:rFonts w:hint="eastAsia"/>
                <w:sz w:val="28"/>
              </w:rPr>
              <w:id w:val="-1591847899"/>
              <w14:checkbox>
                <w14:checked w14:val="1"/>
                <w14:checkedState w14:val="0052" w14:font="Wingdings 2"/>
                <w14:uncheckedState w14:val="00A3" w14:font="Wingdings 2"/>
              </w14:checkbox>
            </w:sdtPr>
            <w:sdtContent>
              <w:r w:rsidR="00A035CF">
                <w:rPr>
                  <w:rFonts w:hint="eastAsia"/>
                  <w:sz w:val="28"/>
                </w:rPr>
                <w:sym w:font="Wingdings 2" w:char="F052"/>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Content>
          <w:sdt>
            <w:sdtPr>
              <w:rPr>
                <w:rFonts w:hint="eastAsia"/>
                <w:sz w:val="28"/>
              </w:rPr>
              <w:id w:val="1541929009"/>
              <w14:checkbox>
                <w14:checked w14:val="0"/>
                <w14:checkedState w14:val="0052" w14:font="Wingdings 2"/>
                <w14:uncheckedState w14:val="00A3" w14:font="Wingdings 2"/>
              </w14:checkbox>
            </w:sdt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Content>
          <w:r w:rsidRPr="00721F5E">
            <w:rPr>
              <w:rFonts w:ascii="Times New Roman" w:hAnsi="Times New Roman" w:cs="Times New Roman"/>
            </w:rPr>
            <w:t xml:space="preserve">     </w:t>
          </w:r>
        </w:sdtContent>
      </w:sdt>
    </w:p>
    <w:p w14:paraId="055EEC87"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w:t>
      </w:r>
      <w:proofErr w:type="gramStart"/>
      <w:r w:rsidRPr="00721F5E">
        <w:rPr>
          <w:rFonts w:ascii="Times New Roman" w:hAnsi="Times New Roman" w:cs="Times New Roman"/>
        </w:rPr>
        <w:t>车设置</w:t>
      </w:r>
      <w:proofErr w:type="gramEnd"/>
      <w:r w:rsidRPr="00721F5E">
        <w:rPr>
          <w:rFonts w:ascii="Times New Roman" w:hAnsi="Times New Roman" w:cs="Times New Roman"/>
        </w:rPr>
        <w:t>情况进行简要说明</w:t>
      </w:r>
    </w:p>
    <w:tbl>
      <w:tblPr>
        <w:tblStyle w:val="1"/>
        <w:tblW w:w="0" w:type="auto"/>
        <w:jc w:val="center"/>
        <w:tblLook w:val="04A0" w:firstRow="1" w:lastRow="0" w:firstColumn="1" w:lastColumn="0" w:noHBand="0" w:noVBand="1"/>
      </w:tblPr>
      <w:tblGrid>
        <w:gridCol w:w="8296"/>
      </w:tblGrid>
      <w:tr w:rsidR="004E6004" w:rsidRPr="00547320" w14:paraId="3BACA547" w14:textId="77777777" w:rsidTr="008A1A93">
        <w:trPr>
          <w:trHeight w:val="2634"/>
          <w:jc w:val="center"/>
        </w:trPr>
        <w:tc>
          <w:tcPr>
            <w:tcW w:w="9356" w:type="dxa"/>
          </w:tcPr>
          <w:p w14:paraId="330AE1D4" w14:textId="77777777" w:rsidR="00A035CF" w:rsidRPr="00A035CF" w:rsidRDefault="00A035CF" w:rsidP="00A035CF">
            <w:pPr>
              <w:rPr>
                <w:szCs w:val="21"/>
              </w:rPr>
            </w:pPr>
            <w:r w:rsidRPr="00A035CF">
              <w:rPr>
                <w:szCs w:val="21"/>
              </w:rPr>
              <w:t>本项目场地人行出入口</w:t>
            </w:r>
            <w:r w:rsidRPr="00A035CF">
              <w:rPr>
                <w:b/>
                <w:bCs/>
                <w:szCs w:val="21"/>
              </w:rPr>
              <w:t xml:space="preserve">500m </w:t>
            </w:r>
            <w:r w:rsidRPr="00A035CF">
              <w:rPr>
                <w:b/>
                <w:bCs/>
                <w:szCs w:val="21"/>
              </w:rPr>
              <w:t>范围内</w:t>
            </w:r>
            <w:r w:rsidRPr="00A035CF">
              <w:rPr>
                <w:szCs w:val="21"/>
              </w:rPr>
              <w:t>设有公共交通站点，具体为</w:t>
            </w:r>
            <w:r w:rsidRPr="00A035CF">
              <w:rPr>
                <w:szCs w:val="21"/>
              </w:rPr>
              <w:t xml:space="preserve"> XX </w:t>
            </w:r>
            <w:r w:rsidRPr="00A035CF">
              <w:rPr>
                <w:szCs w:val="21"/>
              </w:rPr>
              <w:t>路公交站点，步行距离约</w:t>
            </w:r>
            <w:r w:rsidRPr="00A035CF">
              <w:rPr>
                <w:szCs w:val="21"/>
              </w:rPr>
              <w:t xml:space="preserve"> 320m</w:t>
            </w:r>
            <w:r w:rsidRPr="00A035CF">
              <w:rPr>
                <w:szCs w:val="21"/>
              </w:rPr>
              <w:t>。</w:t>
            </w:r>
          </w:p>
          <w:p w14:paraId="43864B72" w14:textId="77777777" w:rsidR="00A035CF" w:rsidRPr="00A035CF" w:rsidRDefault="00A035CF" w:rsidP="00A035CF">
            <w:pPr>
              <w:rPr>
                <w:szCs w:val="21"/>
              </w:rPr>
            </w:pPr>
            <w:r w:rsidRPr="00A035CF">
              <w:rPr>
                <w:szCs w:val="21"/>
              </w:rPr>
              <w:t>场地内已规划清晰的人行交通流线，从建筑主出入口沿人行道直行即可到达公交站点，路径无障碍物、无穿越机动车道，步行便捷且安全。</w:t>
            </w:r>
          </w:p>
          <w:p w14:paraId="25A4BB28" w14:textId="12092E8E" w:rsidR="004E6004" w:rsidRPr="008A1A93" w:rsidRDefault="00A035CF" w:rsidP="00A035CF">
            <w:pPr>
              <w:rPr>
                <w:szCs w:val="21"/>
              </w:rPr>
            </w:pPr>
            <w:r w:rsidRPr="00A035CF">
              <w:rPr>
                <w:szCs w:val="21"/>
              </w:rPr>
              <w:t>站点与建筑出入口之间设置了明确的步行引导标识，保障人员高效、安全地换乘公共交通</w:t>
            </w:r>
          </w:p>
        </w:tc>
      </w:tr>
    </w:tbl>
    <w:p w14:paraId="694D7406"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B690536" w14:textId="77777777"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6F9CC32"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181B835E"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728B6185" w14:textId="77777777"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68292A3E" w14:textId="77777777"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0E468157" w14:textId="77777777" w:rsidR="004E6004" w:rsidRPr="00A239FB" w:rsidRDefault="004E6004" w:rsidP="004E6004">
      <w:pPr>
        <w:ind w:left="210" w:hangingChars="100" w:hanging="210"/>
      </w:pPr>
    </w:p>
    <w:p w14:paraId="41DCA0E6" w14:textId="77777777"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14:paraId="7B7DAC69" w14:textId="77777777" w:rsidTr="008A1A93">
        <w:trPr>
          <w:trHeight w:val="2634"/>
          <w:jc w:val="center"/>
        </w:trPr>
        <w:tc>
          <w:tcPr>
            <w:tcW w:w="9356" w:type="dxa"/>
          </w:tcPr>
          <w:p w14:paraId="08A96F0F" w14:textId="45C67BCC" w:rsidR="00A035CF" w:rsidRPr="00721F5E" w:rsidRDefault="00A035CF" w:rsidP="00A035CF">
            <w:r w:rsidRPr="00721F5E">
              <w:t>1</w:t>
            </w:r>
            <w:r w:rsidRPr="00721F5E">
              <w:t>）项目</w:t>
            </w:r>
            <w:r>
              <w:rPr>
                <w:rFonts w:hint="eastAsia"/>
              </w:rPr>
              <w:t>设计</w:t>
            </w:r>
            <w:r>
              <w:rPr>
                <w:rFonts w:hint="eastAsia"/>
              </w:rPr>
              <w:t>总平面图</w:t>
            </w:r>
            <w:r w:rsidRPr="00721F5E">
              <w:t>；</w:t>
            </w:r>
          </w:p>
          <w:p w14:paraId="6716579B" w14:textId="77777777" w:rsidR="00A035CF" w:rsidRPr="00721F5E" w:rsidRDefault="00A035CF" w:rsidP="00A035CF">
            <w:r w:rsidRPr="00721F5E">
              <w:t>2</w:t>
            </w:r>
            <w:r w:rsidRPr="00721F5E">
              <w:t>）场地周边公共交通设施布局</w:t>
            </w:r>
            <w:r>
              <w:rPr>
                <w:rFonts w:hint="eastAsia"/>
              </w:rPr>
              <w:t>示意</w:t>
            </w:r>
            <w:r w:rsidRPr="00721F5E">
              <w:t>图，应标出场地到达公交站点的步行线路、</w:t>
            </w:r>
            <w:r>
              <w:rPr>
                <w:rFonts w:hint="eastAsia"/>
              </w:rPr>
              <w:t>场地出入口达到公交站点的距离</w:t>
            </w:r>
            <w:r w:rsidRPr="00721F5E">
              <w:t>；</w:t>
            </w:r>
          </w:p>
          <w:p w14:paraId="48157D88" w14:textId="77777777" w:rsidR="004E6004" w:rsidRPr="00A035CF" w:rsidRDefault="004E6004" w:rsidP="005A4BEF">
            <w:pPr>
              <w:rPr>
                <w:szCs w:val="21"/>
              </w:rPr>
            </w:pPr>
          </w:p>
        </w:tc>
      </w:tr>
    </w:tbl>
    <w:p w14:paraId="1F4C287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38D2" w14:textId="77777777" w:rsidR="00A50AAC" w:rsidRDefault="00A50AAC" w:rsidP="004E6004">
      <w:r>
        <w:separator/>
      </w:r>
    </w:p>
  </w:endnote>
  <w:endnote w:type="continuationSeparator" w:id="0">
    <w:p w14:paraId="236C5D42" w14:textId="77777777" w:rsidR="00A50AAC" w:rsidRDefault="00A50AAC"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3D94" w14:textId="77777777" w:rsidR="00A50AAC" w:rsidRDefault="00A50AAC" w:rsidP="004E6004">
      <w:r>
        <w:separator/>
      </w:r>
    </w:p>
  </w:footnote>
  <w:footnote w:type="continuationSeparator" w:id="0">
    <w:p w14:paraId="1C3EEEFE" w14:textId="77777777" w:rsidR="00A50AAC" w:rsidRDefault="00A50AAC"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4E6004"/>
    <w:rsid w:val="007B2A4F"/>
    <w:rsid w:val="008A1A93"/>
    <w:rsid w:val="00A035CF"/>
    <w:rsid w:val="00A24C41"/>
    <w:rsid w:val="00A50AAC"/>
    <w:rsid w:val="00CA3236"/>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DA59"/>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5CF"/>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建华 刘</cp:lastModifiedBy>
  <cp:revision>5</cp:revision>
  <dcterms:created xsi:type="dcterms:W3CDTF">2019-07-12T07:56:00Z</dcterms:created>
  <dcterms:modified xsi:type="dcterms:W3CDTF">2026-03-14T07:34:00Z</dcterms:modified>
</cp:coreProperties>
</file>