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A210F">
      <w:pPr>
        <w:pStyle w:val="4"/>
        <w:rPr>
          <w:sz w:val="24"/>
          <w:szCs w:val="40"/>
        </w:rPr>
      </w:pPr>
      <w:r>
        <w:rPr>
          <w:rFonts w:hint="eastAsia"/>
          <w:sz w:val="24"/>
          <w:szCs w:val="40"/>
        </w:rPr>
        <w:t>8.1.2 室外热环境应满足国家现行有关标准的要求。</w:t>
      </w:r>
    </w:p>
    <w:p w14:paraId="1825995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036A6BE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9E2843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0758137">
      <w:r>
        <w:rPr>
          <w:rFonts w:hint="eastAsia"/>
        </w:rPr>
        <w:t>建筑室外夏季逐时湿球黑球温度(WBGT)：</w:t>
      </w:r>
      <w:sdt>
        <w:sdtPr>
          <w:rPr>
            <w:rFonts w:hint="eastAsia"/>
            <w:u w:val="single"/>
          </w:rPr>
          <w:id w:val="59204710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ascii="Segoe UI" w:hAnsi="Segoe UI" w:eastAsia="Segoe UI" w:cs="Segoe UI"/>
              <w:i w:val="0"/>
              <w:iCs w:val="0"/>
              <w:caps w:val="0"/>
              <w:color w:val="0F1115"/>
              <w:spacing w:val="0"/>
              <w:sz w:val="18"/>
              <w:szCs w:val="18"/>
              <w:shd w:val="clear" w:fill="FFFFFF"/>
            </w:rPr>
            <w:t> </w:t>
          </w:r>
          <w:r>
            <w:rPr>
              <w:rStyle w:val="11"/>
              <w:rFonts w:hint="default" w:ascii="Segoe UI" w:hAnsi="Segoe UI" w:eastAsia="Segoe UI" w:cs="Segoe UI"/>
              <w:b/>
              <w:bCs/>
              <w:i w:val="0"/>
              <w:iCs w:val="0"/>
              <w:caps w:val="0"/>
              <w:color w:val="0F1115"/>
              <w:spacing w:val="0"/>
              <w:sz w:val="18"/>
              <w:szCs w:val="18"/>
              <w:shd w:val="clear" w:fill="FFFFFF"/>
            </w:rPr>
            <w:t>28.5℃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℃，室外平均热岛强度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Style w:val="11"/>
              <w:rFonts w:ascii="Segoe UI" w:hAnsi="Segoe UI" w:eastAsia="Segoe UI" w:cs="Segoe UI"/>
              <w:b/>
              <w:bCs/>
              <w:i w:val="0"/>
              <w:iCs w:val="0"/>
              <w:caps w:val="0"/>
              <w:color w:val="0F1115"/>
              <w:spacing w:val="0"/>
              <w:sz w:val="18"/>
              <w:szCs w:val="18"/>
              <w:shd w:val="clear" w:fill="FFFFFF"/>
            </w:rPr>
            <w:t>1.2℃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>℃，夏季平均迎风面积比（ζs）：</w:t>
      </w:r>
      <w:sdt>
        <w:sdtPr>
          <w:rPr>
            <w:rFonts w:hint="eastAsia"/>
            <w:u w:val="single"/>
          </w:rPr>
          <w:id w:val="155704595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Style w:val="11"/>
              <w:rFonts w:ascii="Segoe UI" w:hAnsi="Segoe UI" w:eastAsia="Segoe UI" w:cs="Segoe UI"/>
              <w:b/>
              <w:bCs/>
              <w:i w:val="0"/>
              <w:iCs w:val="0"/>
              <w:caps w:val="0"/>
              <w:color w:val="0F1115"/>
              <w:spacing w:val="0"/>
              <w:sz w:val="18"/>
              <w:szCs w:val="18"/>
              <w:shd w:val="clear" w:fill="FFFFFF"/>
            </w:rPr>
            <w:t>0.35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，活动场地的遮阳覆盖率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Style w:val="11"/>
              <w:rFonts w:ascii="Segoe UI" w:hAnsi="Segoe UI" w:eastAsia="Segoe UI" w:cs="Segoe UI"/>
              <w:b/>
              <w:bCs/>
              <w:i w:val="0"/>
              <w:iCs w:val="0"/>
              <w:caps w:val="0"/>
              <w:color w:val="0F1115"/>
              <w:spacing w:val="0"/>
              <w:sz w:val="18"/>
              <w:szCs w:val="18"/>
              <w:shd w:val="clear" w:fill="FFFFFF"/>
            </w:rPr>
            <w:t>45%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 xml:space="preserve"> %</w:t>
      </w:r>
    </w:p>
    <w:p w14:paraId="17FFAE2C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请简要说明项目降低热岛强度，提高环境舒适度的措施。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C6D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9B35D9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本项目在设计中综合采取以下措施，有效降低热岛强度，提升室外环境舒适度：</w:t>
            </w:r>
          </w:p>
          <w:p w14:paraId="2277516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 建筑布局优化</w:t>
            </w:r>
          </w:p>
          <w:p w14:paraId="5D28F6A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通过室外风环境模拟分析优化建筑体量与朝向，形成良好的通风廊道，加速热量散发；</w:t>
            </w:r>
          </w:p>
          <w:p w14:paraId="32289DB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建筑迎风面设置合理开口，提高夏季平均迎风面积比（ξs=0.35），促进场地通风。</w:t>
            </w:r>
          </w:p>
          <w:p w14:paraId="13E08EF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 绿化与透水铺装</w:t>
            </w:r>
          </w:p>
          <w:p w14:paraId="3C9C316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场地内设置乔灌草复层绿化，绿地率达到16.53%，有效降低地表温度；</w:t>
            </w:r>
          </w:p>
          <w:p w14:paraId="7FBAD2C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活动场地周边布置乔木遮阳，结合建筑阴影区，提高遮阳覆盖率至45%；</w:t>
            </w:r>
          </w:p>
          <w:p w14:paraId="026BFBA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道路及广场采用透水铺装，减少地表热蓄积。</w:t>
            </w:r>
          </w:p>
          <w:p w14:paraId="394C3B3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 高反射材料与光伏一体化</w:t>
            </w:r>
          </w:p>
          <w:p w14:paraId="4F6F0B6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建筑屋面及幕墙采用BIPV光伏构件，兼具发电与遮阳功能，减少太阳辐射吸收；</w:t>
            </w:r>
          </w:p>
          <w:p w14:paraId="0964B3A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明框/隐框光伏幕墙系统采用低辐射镀膜玻璃，降低围护结构传热；</w:t>
            </w:r>
          </w:p>
          <w:p w14:paraId="714E9C8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屋面光伏构件设置通风层，减少屋面热量向室内传导。</w:t>
            </w:r>
          </w:p>
          <w:p w14:paraId="4F9F20C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4. 水体与微气候调节</w:t>
            </w:r>
          </w:p>
          <w:p w14:paraId="231AFA8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场地内设置景观水体，通过蒸发降温改善局部微气候；</w:t>
            </w:r>
          </w:p>
          <w:p w14:paraId="0A33F9B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结合热工分析图优化建筑阴影区分布，为活动场地提供舒适的热环境。</w:t>
            </w:r>
          </w:p>
          <w:p w14:paraId="1D7D04B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5. 综合热环境模拟验证</w:t>
            </w:r>
          </w:p>
          <w:p w14:paraId="471B326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依据热工分析图及室外风环境模拟分析图，项目夏季逐时WBGT控制在28.5℃左右，热岛强度约1.2℃，满足国家现行标准要求。</w:t>
            </w:r>
          </w:p>
          <w:p w14:paraId="261FCF4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依据标准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：</w:t>
            </w:r>
            <w:bookmarkStart w:id="0" w:name="_GoBack"/>
            <w:bookmarkEnd w:id="0"/>
          </w:p>
          <w:p w14:paraId="0E19B60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《城市居住区热环境设计标准》JGJ 286-2013</w:t>
            </w:r>
          </w:p>
          <w:p w14:paraId="47E4AB8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《绿色建筑评价标准》GB/T 50378-2019</w:t>
            </w:r>
          </w:p>
        </w:tc>
      </w:tr>
    </w:tbl>
    <w:p w14:paraId="5F7408A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1D8AD2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BB109B1">
      <w:pPr>
        <w:rPr>
          <w:bCs/>
          <w:kern w:val="0"/>
        </w:rPr>
      </w:pPr>
      <w:r>
        <w:rPr>
          <w:rFonts w:hint="eastAsia"/>
          <w:bCs/>
          <w:kern w:val="0"/>
        </w:rPr>
        <w:t>1）景观专业竣工图纸及设计说明，应包括室外景观总平图、乔木种植平面图、构筑物设计详图、屋面做法详图及道路铺装详图；</w:t>
      </w:r>
    </w:p>
    <w:p w14:paraId="4EDA7C00">
      <w:pPr>
        <w:rPr>
          <w:bCs/>
          <w:kern w:val="0"/>
        </w:rPr>
      </w:pPr>
      <w:r>
        <w:rPr>
          <w:rFonts w:hint="eastAsia"/>
          <w:bCs/>
          <w:kern w:val="0"/>
        </w:rPr>
        <w:t>2）场地热环境计算报告</w:t>
      </w:r>
      <w:r>
        <w:rPr>
          <w:rFonts w:hint="eastAsia"/>
        </w:rPr>
        <w:t>。</w:t>
      </w:r>
    </w:p>
    <w:p w14:paraId="262C3EDA"/>
    <w:p w14:paraId="4EB9A95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2C5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B3B0EC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总平面图（比例1:1000），作为场地布局及景观范围的基础图；</w:t>
            </w:r>
          </w:p>
          <w:p w14:paraId="45EC209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屋面做法详图“明框光伏幕墙铝合金横梁结构”、“隐框光伏幕墙铝合金立柱结构”等详图，虽侧重于幕墙，但可提取屋面光伏系统的构造做法作为屋面做法参考；</w:t>
            </w:r>
          </w:p>
          <w:p w14:paraId="3621E51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室外风环境模拟分析图，可部分反映场地通风条件对热环境的影响；</w:t>
            </w:r>
          </w:p>
          <w:p w14:paraId="3CD9CA4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热工分析图，辅助说明建筑围护结构对周边热环境的影响。</w:t>
            </w:r>
          </w:p>
        </w:tc>
      </w:tr>
    </w:tbl>
    <w:p w14:paraId="508C02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99"/>
    <w:rsid w:val="00074A38"/>
    <w:rsid w:val="003A7DD4"/>
    <w:rsid w:val="00687799"/>
    <w:rsid w:val="00897AB8"/>
    <w:rsid w:val="00B17CB7"/>
    <w:rsid w:val="00E4427E"/>
    <w:rsid w:val="53E1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1"/>
    <w:link w:val="14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rPr>
      <w:sz w:val="24"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Char"/>
    <w:basedOn w:val="10"/>
    <w:link w:val="6"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标题 4 Char"/>
    <w:basedOn w:val="10"/>
    <w:link w:val="4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5">
    <w:name w:val="Placeholder Text"/>
    <w:basedOn w:val="10"/>
    <w:semiHidden/>
    <w:uiPriority w:val="99"/>
    <w:rPr>
      <w:color w:val="808080"/>
    </w:rPr>
  </w:style>
  <w:style w:type="table" w:customStyle="1" w:styleId="16">
    <w:name w:val="网格型1"/>
    <w:basedOn w:val="8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样式1"/>
    <w:basedOn w:val="10"/>
    <w:uiPriority w:val="1"/>
    <w:rPr>
      <w:rFonts w:eastAsiaTheme="minorEastAsia"/>
      <w:sz w:val="21"/>
    </w:rPr>
  </w:style>
  <w:style w:type="character" w:customStyle="1" w:styleId="18">
    <w:name w:val="标题 3 Char"/>
    <w:basedOn w:val="10"/>
    <w:link w:val="3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216</Characters>
  <Lines>2</Lines>
  <Paragraphs>1</Paragraphs>
  <TotalTime>6</TotalTime>
  <ScaleCrop>false</ScaleCrop>
  <LinksUpToDate>false</LinksUpToDate>
  <CharactersWithSpaces>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一方.</cp:lastModifiedBy>
  <dcterms:modified xsi:type="dcterms:W3CDTF">2026-03-13T11:39:52Z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eyJoZGlkIjoiYzE0NjQ0NTEwNzM1ZjdlNTVhMDU3NTRhZTVhODM4ZTciLCJ1c2VySWQiOiIxMDY4MzEwOTA0In0=</vt:lpwstr>
  </property>
  <property fmtid="{D5CDD505-2E9C-101B-9397-08002B2CF9AE}" pid="3" name="KSOProductBuildVer">
    <vt:lpwstr>2052-12.1.0.25225</vt:lpwstr>
  </property>
  <property fmtid="{D5CDD505-2E9C-101B-9397-08002B2CF9AE}" pid="4" name="ICV">
    <vt:lpwstr>43F845F456AB4B6EB65AAB29A08378CE_12</vt:lpwstr>
  </property>
</Properties>
</file>