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BA7E4">
      <w:pPr>
        <w:numPr>
          <w:ilvl w:val="0"/>
          <w:numId w:val="0"/>
        </w:numPr>
        <w:ind w:leftChars="0"/>
        <w:jc w:val="center"/>
        <w:rPr>
          <w:rFonts w:hint="default"/>
          <w:b w:val="0"/>
          <w:bCs w:val="0"/>
          <w:sz w:val="36"/>
          <w:szCs w:val="36"/>
          <w:lang w:eastAsia="zh-CN"/>
        </w:rPr>
      </w:pPr>
      <w:r>
        <w:rPr>
          <w:rFonts w:hint="default"/>
          <w:b w:val="0"/>
          <w:bCs w:val="0"/>
          <w:sz w:val="36"/>
          <w:szCs w:val="36"/>
          <w:lang w:eastAsia="zh-CN"/>
        </w:rPr>
        <w:t>博物馆可再生能源建筑一体化光伏集成应用方案</w:t>
      </w:r>
    </w:p>
    <w:p w14:paraId="4DA21EFD">
      <w:pPr>
        <w:numPr>
          <w:ilvl w:val="0"/>
          <w:numId w:val="2"/>
        </w:numPr>
        <w:ind w:leftChars="0"/>
        <w:rPr>
          <w:rFonts w:hint="default"/>
          <w:sz w:val="32"/>
          <w:szCs w:val="32"/>
          <w:lang w:eastAsia="zh-CN"/>
        </w:rPr>
      </w:pPr>
      <w:r>
        <w:rPr>
          <w:rFonts w:hint="default"/>
          <w:sz w:val="32"/>
          <w:szCs w:val="32"/>
          <w:lang w:eastAsia="zh-CN"/>
        </w:rPr>
        <w:t>方案背景与核心目标</w:t>
      </w:r>
    </w:p>
    <w:p w14:paraId="1CA6FD77">
      <w:pPr>
        <w:numPr>
          <w:numId w:val="0"/>
        </w:numPr>
        <w:rPr>
          <w:rFonts w:hint="default"/>
          <w:sz w:val="32"/>
          <w:szCs w:val="32"/>
          <w:lang w:eastAsia="zh-CN"/>
        </w:rPr>
      </w:pPr>
      <w:r>
        <w:rPr>
          <w:rFonts w:hint="default"/>
          <w:sz w:val="32"/>
          <w:szCs w:val="32"/>
          <w:lang w:eastAsia="zh-CN"/>
        </w:rPr>
        <w:t xml:space="preserve">  本博物馆基于吕梁地区太阳能资源条件（水平面年总辐照量1326.4MJ/m²，属C级丰富区域，直射比0.57属B级高直射地区），以“建筑与光伏系统深度融合”为核心，将光伏组件集成于建筑屋顶、外立面等部位，实现“发电、节能、美观”三位一体目标，同时满足《建筑节能与可再生能源利用通用规范》GB 55015—2021、《建筑太阳能光伏系统设计规范》DB11/T 881—2012等标准要求。</w:t>
      </w:r>
    </w:p>
    <w:p w14:paraId="7B32D0F6">
      <w:pPr>
        <w:numPr>
          <w:ilvl w:val="0"/>
          <w:numId w:val="2"/>
        </w:numPr>
        <w:ind w:left="0" w:leftChars="0" w:firstLine="0" w:firstLineChars="0"/>
        <w:rPr>
          <w:rFonts w:hint="default"/>
          <w:sz w:val="32"/>
          <w:szCs w:val="32"/>
          <w:lang w:eastAsia="zh-CN"/>
        </w:rPr>
      </w:pPr>
      <w:r>
        <w:rPr>
          <w:rFonts w:hint="default"/>
          <w:sz w:val="32"/>
          <w:szCs w:val="32"/>
          <w:lang w:eastAsia="zh-CN"/>
        </w:rPr>
        <w:t>核心产品参数与系统集成设计</w:t>
      </w:r>
    </w:p>
    <w:p w14:paraId="259DF2EA">
      <w:pPr>
        <w:numPr>
          <w:ilvl w:val="0"/>
          <w:numId w:val="3"/>
        </w:numPr>
        <w:ind w:leftChars="0"/>
        <w:rPr>
          <w:rFonts w:hint="default"/>
          <w:sz w:val="32"/>
          <w:szCs w:val="32"/>
          <w:lang w:eastAsia="zh-CN"/>
        </w:rPr>
      </w:pPr>
      <w:r>
        <w:rPr>
          <w:rFonts w:hint="default"/>
          <w:sz w:val="32"/>
          <w:szCs w:val="32"/>
          <w:lang w:eastAsia="zh-CN"/>
        </w:rPr>
        <w:t>光伏组件选型（适配建筑不同部位）根据建筑结构承载能力、安装场景及吕梁气象条件，选用三类单晶硅光伏组件，具体参数如下表：组件类型尺寸（mm）峰值功率（Wp）温度系数标准工作温度衰减率适配建筑部位单晶硅组件11650×992400-0.35%/℃25℃首年2%，次年起0.5%屋顶（承载能力较强区域）单晶硅组件21650×1109400-0.35%/℃25℃首年2%，次年起0.5%建筑外立面（垂直/倾角安装）单晶硅组件31650×1215400-0.35%/℃25℃首年2%，次年起0.5%屋顶大面积铺设区域</w:t>
      </w:r>
    </w:p>
    <w:p w14:paraId="2613F8E7">
      <w:pPr>
        <w:numPr>
          <w:ilvl w:val="0"/>
          <w:numId w:val="3"/>
        </w:numPr>
        <w:ind w:left="0" w:leftChars="0" w:firstLine="0" w:firstLineChars="0"/>
        <w:rPr>
          <w:rFonts w:hint="default"/>
          <w:sz w:val="32"/>
          <w:szCs w:val="32"/>
          <w:lang w:eastAsia="zh-CN"/>
        </w:rPr>
      </w:pPr>
      <w:r>
        <w:rPr>
          <w:rFonts w:hint="default"/>
          <w:sz w:val="32"/>
          <w:szCs w:val="32"/>
          <w:lang w:eastAsia="zh-CN"/>
        </w:rPr>
        <w:t>逆变器与辅助设备参数逆变器型号：适配6.75kW功率等级，转换效率96%，支持MPPT最大功率点跟踪，适配建筑光伏分散式安装场景，可减少组件失配损耗。系统综合效率：86%（含组件效率、逆变器效率96%、线路损耗1%、组件表面污染损耗1%、其他损耗2.48%）。安装倾角设计：屋顶固定式组件采用35.8°（并网系统推荐倾角，参考GB50797—2012）；外立面组件结合建筑外观，采用15°-20°倾角（平衡发电效率与建筑美观）。</w:t>
      </w:r>
    </w:p>
    <w:p w14:paraId="07DB6348">
      <w:pPr>
        <w:numPr>
          <w:ilvl w:val="0"/>
          <w:numId w:val="2"/>
        </w:numPr>
        <w:ind w:left="0" w:leftChars="0" w:firstLine="0" w:firstLineChars="0"/>
        <w:rPr>
          <w:rFonts w:hint="default"/>
          <w:sz w:val="32"/>
          <w:szCs w:val="32"/>
          <w:lang w:eastAsia="zh-CN"/>
        </w:rPr>
      </w:pPr>
      <w:r>
        <w:rPr>
          <w:rFonts w:hint="default"/>
          <w:sz w:val="32"/>
          <w:szCs w:val="32"/>
          <w:lang w:eastAsia="zh-CN"/>
        </w:rPr>
        <w:t>实施方案</w:t>
      </w:r>
    </w:p>
    <w:p w14:paraId="43C5CAB7">
      <w:pPr>
        <w:numPr>
          <w:ilvl w:val="0"/>
          <w:numId w:val="4"/>
        </w:numPr>
        <w:ind w:leftChars="0"/>
        <w:rPr>
          <w:rFonts w:hint="default"/>
          <w:sz w:val="32"/>
          <w:szCs w:val="32"/>
          <w:lang w:eastAsia="zh-CN"/>
        </w:rPr>
      </w:pPr>
      <w:r>
        <w:rPr>
          <w:rFonts w:hint="default"/>
          <w:sz w:val="32"/>
          <w:szCs w:val="32"/>
          <w:lang w:eastAsia="zh-CN"/>
        </w:rPr>
        <w:t>前期准备：资源与环境模拟分析阴影遮挡模拟：采用BPV2025软件（正版授权码T19581532550），模拟冬至日9:00-15:00时段，确保光伏组件无建筑、地形遮挡，避免发电量降低20%-30%（参考规范要求）。辐照分布分析：通过软件生成建筑表面辐照系数图（如图8），优先在辐照系数≥70%的屋顶、外立面区域布置组件，最大化光能吸收。</w:t>
      </w:r>
    </w:p>
    <w:p w14:paraId="49113D74">
      <w:pPr>
        <w:numPr>
          <w:ilvl w:val="0"/>
          <w:numId w:val="4"/>
        </w:numPr>
        <w:ind w:left="0" w:leftChars="0" w:firstLine="0" w:firstLineChars="0"/>
        <w:rPr>
          <w:rFonts w:hint="default"/>
          <w:sz w:val="32"/>
          <w:szCs w:val="32"/>
          <w:lang w:eastAsia="zh-CN"/>
        </w:rPr>
      </w:pPr>
      <w:r>
        <w:rPr>
          <w:rFonts w:hint="default"/>
          <w:sz w:val="32"/>
          <w:szCs w:val="32"/>
          <w:lang w:eastAsia="zh-CN"/>
        </w:rPr>
        <w:t>系统安装：建筑与光伏一体化施工屋顶集成：采用“支架+组件”固定方式，组件1（1650×992mm）与组件3（1650×1215mm）搭配铺设，总装机量520kW，占屋顶可利用面积85%，避免破坏屋顶防水结构。外立面集成：选用组件2（1650×1109mm），采用嵌入式安装，与建筑幕墙结合，装机量82.8kW，兼顾发电与建筑外观统一性，安装过程中同步做好防风、防水密封处理。线路与逆变器布置：逆变器分散安装于建筑机房内，缩短组件到逆变器的线路距离，降低线路损耗；采用防水电缆，适配户外/外立面潮湿环境。</w:t>
      </w:r>
    </w:p>
    <w:p w14:paraId="744D3F91">
      <w:pPr>
        <w:numPr>
          <w:ilvl w:val="0"/>
          <w:numId w:val="4"/>
        </w:numPr>
        <w:ind w:left="0" w:leftChars="0" w:firstLine="0" w:firstLineChars="0"/>
        <w:rPr>
          <w:rFonts w:hint="default"/>
          <w:sz w:val="32"/>
          <w:szCs w:val="32"/>
          <w:lang w:eastAsia="zh-CN"/>
        </w:rPr>
      </w:pPr>
      <w:r>
        <w:rPr>
          <w:rFonts w:hint="default"/>
          <w:sz w:val="32"/>
          <w:szCs w:val="32"/>
          <w:lang w:eastAsia="zh-CN"/>
        </w:rPr>
        <w:t>后期运维：保障系统长期稳定运行定期清洗：每季度清洗组件表面灰尘，降低污染损耗（控制污染率≤1%），吕梁地区春秋季风沙较大时，增加清洗频次。设备检修：每年检测逆变器MPPT功能、组件接线端子，每5年进行组件功率衰减测试，确保衰减率符合首年2%、次年起0.5%的设计值。数据监控：搭建远程监控平台，实时监测发电量、组件温度、逆变器效率等数据，异常情况及时预警。</w:t>
      </w:r>
    </w:p>
    <w:p w14:paraId="2414B50E">
      <w:pPr>
        <w:numPr>
          <w:ilvl w:val="0"/>
          <w:numId w:val="2"/>
        </w:numPr>
        <w:ind w:left="0" w:leftChars="0" w:firstLine="0" w:firstLineChars="0"/>
        <w:rPr>
          <w:rFonts w:hint="default"/>
          <w:sz w:val="32"/>
          <w:szCs w:val="32"/>
          <w:lang w:eastAsia="zh-CN"/>
        </w:rPr>
      </w:pPr>
      <w:r>
        <w:rPr>
          <w:rFonts w:hint="default"/>
          <w:sz w:val="32"/>
          <w:szCs w:val="32"/>
          <w:lang w:eastAsia="zh-CN"/>
        </w:rPr>
        <w:t>产能预估与效益结论</w:t>
      </w:r>
    </w:p>
    <w:p w14:paraId="6DF9B701">
      <w:pPr>
        <w:numPr>
          <w:ilvl w:val="0"/>
          <w:numId w:val="5"/>
        </w:numPr>
        <w:ind w:leftChars="0"/>
        <w:rPr>
          <w:rFonts w:hint="default"/>
          <w:sz w:val="32"/>
          <w:szCs w:val="32"/>
          <w:lang w:eastAsia="zh-CN"/>
        </w:rPr>
      </w:pPr>
      <w:r>
        <w:rPr>
          <w:rFonts w:hint="default"/>
          <w:sz w:val="32"/>
          <w:szCs w:val="32"/>
          <w:lang w:eastAsia="zh-CN"/>
        </w:rPr>
        <w:t>产能预估（全周期25年）首年发电量：668.98MWh，月均发电量最高为5月（76.24MWh）、6月（76.12MWh），最低为12月（34.13MWh），发电利用小时数1110h。全周期发电量：累计15758.41MWh，年均发电量630.34MWh，第25年发电量593.15MWh（因组件衰减），总发电利用小时数26142h。</w:t>
      </w:r>
    </w:p>
    <w:p w14:paraId="31C87409">
      <w:pPr>
        <w:numPr>
          <w:ilvl w:val="0"/>
          <w:numId w:val="5"/>
        </w:numPr>
        <w:ind w:left="0" w:leftChars="0" w:firstLine="0" w:firstLineChars="0"/>
        <w:rPr>
          <w:rFonts w:hint="default"/>
          <w:lang w:eastAsia="zh-CN"/>
        </w:rPr>
      </w:pPr>
      <w:r>
        <w:rPr>
          <w:rFonts w:hint="default"/>
          <w:sz w:val="32"/>
          <w:szCs w:val="32"/>
          <w:lang w:eastAsia="zh-CN"/>
        </w:rPr>
        <w:t>综合效益结论环境效益：25年累计减排CO₂ 8525.3吨，节约标准煤5200.27吨，减少SO₂排放1307.95kg、氮氧化物2095.87kg，符合“双碳”目标要求。经济效益：项目总投资330.69万元，静态回收期13.29年，内部收益率（IRR）5.59%，度电成本0.21元/度，低于当地市网电价（1.2元/度峰值时段），长期收益稳定。建筑价值：实现建筑“自发自用、余电上网”，降低建筑用电成本，同时提升建筑绿色等级，符合《绿色建筑评价标准》GB/T 50378—2019（2024年版）要求。综上，本可再生能源建筑一体化方案在吕梁地区技术可行、产能稳定、效益显著，可作为区域建筑光伏一体化推广的典型案例。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0" w:num="1"/>
      <w:rtlGutter w:val="0"/>
      <w:docGrid w:type="lines" w:linePitch="7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黑体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鸿蒙黑体">
    <w:panose1 w:val="00000500000000000000"/>
    <w:charset w:val="86"/>
    <w:family w:val="auto"/>
    <w:pitch w:val="default"/>
    <w:sig w:usb0="A00002BF" w:usb1="18E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ED420"/>
    <w:multiLevelType w:val="singleLevel"/>
    <w:tmpl w:val="BBFED42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EF69DA0"/>
    <w:multiLevelType w:val="singleLevel"/>
    <w:tmpl w:val="FEF69DA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8BA781E"/>
    <w:multiLevelType w:val="singleLevel"/>
    <w:tmpl w:val="28BA781E"/>
    <w:lvl w:ilvl="0" w:tentative="0">
      <w:start w:val="1"/>
      <w:numFmt w:val="bullet"/>
      <w:pStyle w:val="1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3">
    <w:nsid w:val="7F3F34A5"/>
    <w:multiLevelType w:val="singleLevel"/>
    <w:tmpl w:val="7F3F34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FFE701A"/>
    <w:multiLevelType w:val="singleLevel"/>
    <w:tmpl w:val="7FFE701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360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yYzg0YTk2ZTQ2YTRkNjY1NzViZjc5YjM3NjBhMDgifQ=="/>
  </w:docVars>
  <w:rsids>
    <w:rsidRoot w:val="774FFBB2"/>
    <w:rsid w:val="0C4A3424"/>
    <w:rsid w:val="1053332C"/>
    <w:rsid w:val="16142219"/>
    <w:rsid w:val="19A07E7C"/>
    <w:rsid w:val="2A970D6C"/>
    <w:rsid w:val="2B2362C5"/>
    <w:rsid w:val="310F207D"/>
    <w:rsid w:val="32244DFC"/>
    <w:rsid w:val="39A64349"/>
    <w:rsid w:val="3EAF4AC6"/>
    <w:rsid w:val="3FFC0B69"/>
    <w:rsid w:val="42204EB5"/>
    <w:rsid w:val="50E172E9"/>
    <w:rsid w:val="59D14EF9"/>
    <w:rsid w:val="5E304E22"/>
    <w:rsid w:val="69747710"/>
    <w:rsid w:val="699B0F22"/>
    <w:rsid w:val="70311EB7"/>
    <w:rsid w:val="70BF3967"/>
    <w:rsid w:val="774FF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50" w:beforeLines="50"/>
      <w:jc w:val="both"/>
    </w:pPr>
    <w:rPr>
      <w:rFonts w:eastAsia="HarmonyOS Sans SC" w:asciiTheme="minorAscii" w:hAnsiTheme="minorAscii" w:cstheme="minorBidi"/>
      <w:kern w:val="2"/>
      <w:sz w:val="4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="100" w:beforeLines="100" w:beforeAutospacing="0" w:after="50" w:afterLines="50" w:afterAutospacing="0" w:line="240" w:lineRule="auto"/>
      <w:outlineLvl w:val="0"/>
    </w:pPr>
    <w:rPr>
      <w:b/>
      <w:kern w:val="44"/>
      <w:sz w:val="6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="50" w:beforeLines="50" w:beforeAutospacing="0" w:afterLines="0" w:afterAutospacing="0" w:line="240" w:lineRule="auto"/>
      <w:outlineLvl w:val="1"/>
    </w:pPr>
    <w:rPr>
      <w:rFonts w:ascii="Arial" w:hAnsi="Arial"/>
      <w:b/>
      <w:sz w:val="5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2"/>
    </w:pPr>
    <w:rPr>
      <w:b/>
      <w:sz w:val="48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3"/>
    </w:pPr>
    <w:rPr>
      <w:rFonts w:ascii="Arial" w:hAnsi="Arial"/>
      <w:b/>
      <w:sz w:val="44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4"/>
    </w:pPr>
    <w:rPr>
      <w:b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5"/>
    </w:pPr>
    <w:rPr>
      <w:rFonts w:ascii="Arial" w:hAnsi="Arial" w:eastAsia="HarmonyOS Sans SC"/>
      <w:sz w:val="40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6"/>
    </w:pPr>
    <w:rPr>
      <w:b/>
      <w:sz w:val="32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7"/>
    </w:pPr>
    <w:rPr>
      <w:rFonts w:ascii="Arial" w:hAnsi="Arial"/>
      <w:sz w:val="32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8"/>
    </w:pPr>
    <w:rPr>
      <w:rFonts w:ascii="Arial" w:hAnsi="Arial"/>
      <w:b/>
      <w:sz w:val="28"/>
    </w:rPr>
  </w:style>
  <w:style w:type="character" w:default="1" w:styleId="18">
    <w:name w:val="Default Paragraph Font"/>
    <w:semiHidden/>
    <w:qFormat/>
    <w:uiPriority w:val="0"/>
    <w:rPr>
      <w:rFonts w:ascii="Calibri" w:hAnsi="Calibri" w:eastAsia="HarmonyOS Sans SC"/>
      <w:sz w:val="40"/>
    </w:rPr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12">
    <w:name w:val="List Bullet"/>
    <w:basedOn w:val="1"/>
    <w:qFormat/>
    <w:uiPriority w:val="0"/>
    <w:pPr>
      <w:numPr>
        <w:ilvl w:val="0"/>
        <w:numId w:val="1"/>
      </w:numPr>
    </w:pPr>
    <w:rPr>
      <w:rFonts w:asciiTheme="minorAscii" w:hAnsiTheme="minorAscii"/>
      <w:color w:val="auto"/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toc 3"/>
    <w:basedOn w:val="1"/>
    <w:next w:val="1"/>
    <w:qFormat/>
    <w:uiPriority w:val="0"/>
    <w:pPr>
      <w:ind w:left="840" w:leftChars="400"/>
    </w:pPr>
  </w:style>
  <w:style w:type="paragraph" w:styleId="15">
    <w:name w:val="toc 1"/>
    <w:basedOn w:val="1"/>
    <w:next w:val="1"/>
    <w:qFormat/>
    <w:uiPriority w:val="0"/>
  </w:style>
  <w:style w:type="paragraph" w:styleId="16">
    <w:name w:val="toc 2"/>
    <w:basedOn w:val="1"/>
    <w:next w:val="1"/>
    <w:qFormat/>
    <w:uiPriority w:val="0"/>
    <w:pPr>
      <w:ind w:left="420" w:leftChars="200"/>
    </w:pPr>
  </w:style>
  <w:style w:type="character" w:styleId="19">
    <w:name w:val="FollowedHyperlink"/>
    <w:basedOn w:val="18"/>
    <w:qFormat/>
    <w:uiPriority w:val="0"/>
    <w:rPr>
      <w:color w:val="356DF6"/>
      <w:u w:val="single"/>
    </w:rPr>
  </w:style>
  <w:style w:type="character" w:styleId="20">
    <w:name w:val="Hyperlink"/>
    <w:basedOn w:val="18"/>
    <w:qFormat/>
    <w:uiPriority w:val="0"/>
    <w:rPr>
      <w:color w:val="356DF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Office_12.9.0.24660_F1E327BC-269C-435d-A152-05C5408002CA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2026-01-02T21:11:00Z</dcterms:created>
  <dcterms:modified xsi:type="dcterms:W3CDTF">2026-01-02T21:16:54Z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2052-12.9.0.24660</vt:lpwstr>
  </property>
  <property fmtid="{D5CDD505-2E9C-101B-9397-08002B2CF9AE}" pid="3" name="ICV">
    <vt:lpwstr>6206F4BB7FA8E09646C5576930771894_43</vt:lpwstr>
  </property>
</Properties>
</file>