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8D22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供暖空调全年计算负荷分析报告</w:t>
      </w:r>
    </w:p>
    <w:p w14:paraId="5DDA7FA0">
      <w:pPr>
        <w:rPr>
          <w:rFonts w:hint="eastAsia"/>
        </w:rPr>
      </w:pPr>
    </w:p>
    <w:p w14:paraId="06CDFC99">
      <w:pPr>
        <w:rPr>
          <w:rFonts w:hint="eastAsia"/>
        </w:rPr>
      </w:pPr>
      <w:r>
        <w:rPr>
          <w:rFonts w:hint="eastAsia"/>
        </w:rPr>
        <w:t>一、工程概况</w:t>
      </w:r>
    </w:p>
    <w:p w14:paraId="61D905E9">
      <w:pPr>
        <w:rPr>
          <w:rFonts w:hint="eastAsia"/>
        </w:rPr>
      </w:pPr>
    </w:p>
    <w:p w14:paraId="055E6FBE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6E0D2D5">
      <w:pPr>
        <w:rPr>
          <w:rFonts w:hint="eastAsia"/>
        </w:rPr>
      </w:pPr>
    </w:p>
    <w:p w14:paraId="43A6123E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7ADD5A5C">
      <w:pPr>
        <w:rPr>
          <w:rFonts w:hint="eastAsia"/>
        </w:rPr>
      </w:pPr>
    </w:p>
    <w:p w14:paraId="3D59D7CA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5B31A7F0">
      <w:pPr>
        <w:rPr>
          <w:rFonts w:hint="eastAsia"/>
        </w:rPr>
      </w:pPr>
    </w:p>
    <w:p w14:paraId="0618C958">
      <w:pPr>
        <w:rPr>
          <w:rFonts w:hint="eastAsia"/>
        </w:rPr>
      </w:pPr>
      <w:r>
        <w:rPr>
          <w:rFonts w:hint="eastAsia"/>
        </w:rPr>
        <w:t>• 建筑层数：3层</w:t>
      </w:r>
    </w:p>
    <w:p w14:paraId="6E1B9895">
      <w:pPr>
        <w:rPr>
          <w:rFonts w:hint="eastAsia"/>
        </w:rPr>
      </w:pPr>
    </w:p>
    <w:p w14:paraId="53CAAEF6">
      <w:pPr>
        <w:rPr>
          <w:rFonts w:hint="eastAsia"/>
        </w:rPr>
      </w:pPr>
      <w:r>
        <w:rPr>
          <w:rFonts w:hint="eastAsia"/>
        </w:rPr>
        <w:t>• 建筑高度：15.9m</w:t>
      </w:r>
    </w:p>
    <w:p w14:paraId="316295B5">
      <w:pPr>
        <w:rPr>
          <w:rFonts w:hint="eastAsia"/>
        </w:rPr>
      </w:pPr>
    </w:p>
    <w:p w14:paraId="14A6C4BC">
      <w:pPr>
        <w:rPr>
          <w:rFonts w:hint="eastAsia"/>
        </w:rPr>
      </w:pPr>
      <w:r>
        <w:rPr>
          <w:rFonts w:hint="eastAsia"/>
        </w:rPr>
        <w:t>• 分析日期：2026年03月19日</w:t>
      </w:r>
    </w:p>
    <w:p w14:paraId="28E5B91E">
      <w:pPr>
        <w:rPr>
          <w:rFonts w:hint="eastAsia"/>
        </w:rPr>
      </w:pPr>
    </w:p>
    <w:p w14:paraId="0F013EFE">
      <w:pPr>
        <w:rPr>
          <w:rFonts w:hint="eastAsia"/>
        </w:rPr>
      </w:pPr>
      <w:r>
        <w:rPr>
          <w:rFonts w:hint="eastAsia"/>
        </w:rPr>
        <w:t>• 分析依据：</w:t>
      </w:r>
    </w:p>
    <w:p w14:paraId="69AF0E9F">
      <w:pPr>
        <w:rPr>
          <w:rFonts w:hint="eastAsia"/>
        </w:rPr>
      </w:pPr>
    </w:p>
    <w:p w14:paraId="52AE4E58">
      <w:pPr>
        <w:rPr>
          <w:rFonts w:hint="eastAsia"/>
        </w:rPr>
      </w:pPr>
      <w:r>
        <w:rPr>
          <w:rFonts w:hint="eastAsia"/>
        </w:rPr>
        <w:t>1. 《绿色建筑评价标准》GB/T 50378-2019 第7.2.4条</w:t>
      </w:r>
    </w:p>
    <w:p w14:paraId="7A17D07E">
      <w:pPr>
        <w:rPr>
          <w:rFonts w:hint="eastAsia"/>
        </w:rPr>
      </w:pPr>
    </w:p>
    <w:p w14:paraId="5C306986">
      <w:pPr>
        <w:rPr>
          <w:rFonts w:hint="eastAsia"/>
        </w:rPr>
      </w:pPr>
      <w:r>
        <w:rPr>
          <w:rFonts w:hint="eastAsia"/>
        </w:rPr>
        <w:t>2. 《建筑节能与可再生能源利用通用规范》GB 55015-2021</w:t>
      </w:r>
    </w:p>
    <w:p w14:paraId="18C8D6F8">
      <w:pPr>
        <w:rPr>
          <w:rFonts w:hint="eastAsia"/>
        </w:rPr>
      </w:pPr>
    </w:p>
    <w:p w14:paraId="0B2E908B">
      <w:pPr>
        <w:rPr>
          <w:rFonts w:hint="eastAsia"/>
        </w:rPr>
      </w:pPr>
      <w:r>
        <w:rPr>
          <w:rFonts w:hint="eastAsia"/>
        </w:rPr>
        <w:t>3. 《公共建筑节能设计标准》GB 50189-2015</w:t>
      </w:r>
    </w:p>
    <w:p w14:paraId="2ABACCAC">
      <w:pPr>
        <w:rPr>
          <w:rFonts w:hint="eastAsia"/>
        </w:rPr>
      </w:pPr>
    </w:p>
    <w:p w14:paraId="150EF31C">
      <w:pPr>
        <w:rPr>
          <w:rFonts w:hint="eastAsia"/>
        </w:rPr>
      </w:pPr>
      <w:r>
        <w:rPr>
          <w:rFonts w:hint="eastAsia"/>
        </w:rPr>
        <w:t>4. 本项目建筑专业图纸、围护结构热工设计说明及能耗模拟分析报告</w:t>
      </w:r>
    </w:p>
    <w:p w14:paraId="57739AF4">
      <w:pPr>
        <w:rPr>
          <w:rFonts w:hint="eastAsia"/>
        </w:rPr>
      </w:pPr>
      <w:r>
        <w:rPr>
          <w:rFonts w:hint="eastAsia"/>
        </w:rPr>
        <w:t>二、围护结构热工性能优化情况</w:t>
      </w:r>
    </w:p>
    <w:p w14:paraId="22E2BEFB">
      <w:pPr>
        <w:rPr>
          <w:rFonts w:hint="eastAsia"/>
        </w:rPr>
      </w:pPr>
    </w:p>
    <w:p w14:paraId="7ABEF5EC">
      <w:pPr>
        <w:rPr>
          <w:rFonts w:hint="eastAsia"/>
        </w:rPr>
      </w:pPr>
      <w:r>
        <w:rPr>
          <w:rFonts w:hint="eastAsia"/>
        </w:rPr>
        <w:t>本项目通过优化围护结构热工性能，有效降低了建筑供暖空调负荷：</w:t>
      </w:r>
    </w:p>
    <w:p w14:paraId="597F1B0E">
      <w:pPr>
        <w:rPr>
          <w:rFonts w:hint="eastAsia"/>
        </w:rPr>
      </w:pPr>
    </w:p>
    <w:p w14:paraId="24EEA866">
      <w:pPr>
        <w:rPr>
          <w:rFonts w:hint="eastAsia"/>
        </w:rPr>
      </w:pPr>
      <w:r>
        <w:rPr>
          <w:rFonts w:hint="eastAsia"/>
        </w:rPr>
        <w:t>• 外墙：采用岩棉板保温一体化构造，传热系数降至0.45 W/(㎡·K)，较规范限值降低约30%。</w:t>
      </w:r>
    </w:p>
    <w:p w14:paraId="657E60F6">
      <w:pPr>
        <w:rPr>
          <w:rFonts w:hint="eastAsia"/>
        </w:rPr>
      </w:pPr>
    </w:p>
    <w:p w14:paraId="76824476">
      <w:pPr>
        <w:rPr>
          <w:rFonts w:hint="eastAsia"/>
        </w:rPr>
      </w:pPr>
      <w:r>
        <w:rPr>
          <w:rFonts w:hint="eastAsia"/>
        </w:rPr>
        <w:t>• 屋面：采用倒置式保温屋面，保温层厚度增加至120mm，传热系数降至0.35 W/(㎡·K)，较规范限值降低约35%。</w:t>
      </w:r>
    </w:p>
    <w:p w14:paraId="207D525F">
      <w:pPr>
        <w:rPr>
          <w:rFonts w:hint="eastAsia"/>
        </w:rPr>
      </w:pPr>
    </w:p>
    <w:p w14:paraId="6B5FE6FF">
      <w:pPr>
        <w:rPr>
          <w:rFonts w:hint="eastAsia"/>
        </w:rPr>
      </w:pPr>
      <w:r>
        <w:rPr>
          <w:rFonts w:hint="eastAsia"/>
        </w:rPr>
        <w:t>• 外窗：采用断桥铝框+中空Low-E玻璃，传热系数降至2.2 W/(㎡·K)，气密性等级达到8级，较规范限值降低约25%。</w:t>
      </w:r>
    </w:p>
    <w:p w14:paraId="5A76D6D5">
      <w:pPr>
        <w:rPr>
          <w:rFonts w:hint="eastAsia"/>
        </w:rPr>
      </w:pPr>
    </w:p>
    <w:p w14:paraId="3C361FD2">
      <w:pPr>
        <w:rPr>
          <w:rFonts w:hint="eastAsia"/>
        </w:rPr>
      </w:pPr>
      <w:r>
        <w:rPr>
          <w:rFonts w:hint="eastAsia"/>
        </w:rPr>
        <w:t>• 整体优化效果：围护结构平均热工性能较GB 55015-2021规定值提高12%，满足绿色建筑评价高分要求。</w:t>
      </w:r>
    </w:p>
    <w:p w14:paraId="79039C43">
      <w:pPr>
        <w:rPr>
          <w:rFonts w:hint="eastAsia"/>
        </w:rPr>
      </w:pPr>
      <w:r>
        <w:rPr>
          <w:rFonts w:hint="eastAsia"/>
        </w:rPr>
        <w:t>三、供暖空调全年计算负荷分析</w:t>
      </w:r>
    </w:p>
    <w:p w14:paraId="4A5CF30F">
      <w:pPr>
        <w:rPr>
          <w:rFonts w:hint="eastAsia"/>
        </w:rPr>
      </w:pPr>
    </w:p>
    <w:p w14:paraId="6DB2837D">
      <w:pPr>
        <w:rPr>
          <w:rFonts w:hint="eastAsia"/>
        </w:rPr>
      </w:pPr>
      <w:r>
        <w:rPr>
          <w:rFonts w:hint="eastAsia"/>
        </w:rPr>
        <w:t>1. 负荷计算边界条件</w:t>
      </w:r>
    </w:p>
    <w:p w14:paraId="78CC05AF">
      <w:pPr>
        <w:rPr>
          <w:rFonts w:hint="eastAsia"/>
        </w:rPr>
      </w:pPr>
    </w:p>
    <w:p w14:paraId="0CDF4DB7">
      <w:pPr>
        <w:rPr>
          <w:rFonts w:hint="eastAsia"/>
        </w:rPr>
      </w:pPr>
      <w:r>
        <w:rPr>
          <w:rFonts w:hint="eastAsia"/>
        </w:rPr>
        <w:t>• 室外气象参数：采用豫南地区典型气象年数据，冬季采暖室外计算温度-2℃，夏季空调室外计算温度35.5℃。</w:t>
      </w:r>
    </w:p>
    <w:p w14:paraId="033201BD">
      <w:pPr>
        <w:rPr>
          <w:rFonts w:hint="eastAsia"/>
        </w:rPr>
      </w:pPr>
    </w:p>
    <w:p w14:paraId="30F9FA97">
      <w:pPr>
        <w:rPr>
          <w:rFonts w:hint="eastAsia"/>
        </w:rPr>
      </w:pPr>
      <w:r>
        <w:rPr>
          <w:rFonts w:hint="eastAsia"/>
        </w:rPr>
        <w:t>• 室内设计参数：冬季室内温度20℃，夏季室内温度26℃，相对湿度40%~60%。</w:t>
      </w:r>
    </w:p>
    <w:p w14:paraId="6B92656F">
      <w:pPr>
        <w:rPr>
          <w:rFonts w:hint="eastAsia"/>
        </w:rPr>
      </w:pPr>
    </w:p>
    <w:p w14:paraId="528CFBA0">
      <w:pPr>
        <w:rPr>
          <w:rFonts w:hint="eastAsia"/>
        </w:rPr>
      </w:pPr>
      <w:r>
        <w:rPr>
          <w:rFonts w:hint="eastAsia"/>
        </w:rPr>
        <w:t>• 运行时间：博物馆公共区域每日运行10小时（9:00-19:00），后勤区域每日运行12小时（8:00-20:00）。</w:t>
      </w:r>
    </w:p>
    <w:p w14:paraId="21D3DEAB">
      <w:pPr>
        <w:rPr>
          <w:rFonts w:hint="eastAsia"/>
        </w:rPr>
      </w:pPr>
    </w:p>
    <w:p w14:paraId="47971B1D">
      <w:pPr>
        <w:rPr>
          <w:rFonts w:hint="eastAsia"/>
        </w:rPr>
      </w:pPr>
      <w:r>
        <w:rPr>
          <w:rFonts w:hint="eastAsia"/>
        </w:rPr>
        <w:t>2. 负荷计算结果</w:t>
      </w:r>
    </w:p>
    <w:p w14:paraId="54F9ACD8">
      <w:pPr>
        <w:rPr>
          <w:rFonts w:hint="eastAsia"/>
        </w:rPr>
      </w:pPr>
    </w:p>
    <w:p w14:paraId="5B4D672E">
      <w:pPr>
        <w:rPr>
          <w:rFonts w:hint="eastAsia"/>
        </w:rPr>
      </w:pPr>
      <w:r>
        <w:rPr>
          <w:rFonts w:hint="eastAsia"/>
        </w:rPr>
        <w:t>• 基准工况负荷（按规范最低要求设计）：</w:t>
      </w:r>
    </w:p>
    <w:p w14:paraId="70662108">
      <w:pPr>
        <w:rPr>
          <w:rFonts w:hint="eastAsia"/>
        </w:rPr>
      </w:pPr>
    </w:p>
    <w:p w14:paraId="77CFD64D">
      <w:pPr>
        <w:rPr>
          <w:rFonts w:hint="eastAsia"/>
        </w:rPr>
      </w:pPr>
      <w:r>
        <w:rPr>
          <w:rFonts w:hint="eastAsia"/>
        </w:rPr>
        <w:t>◦ 冬季供暖最大计算负荷：820 kW</w:t>
      </w:r>
    </w:p>
    <w:p w14:paraId="4F43D3F7">
      <w:pPr>
        <w:rPr>
          <w:rFonts w:hint="eastAsia"/>
        </w:rPr>
      </w:pPr>
    </w:p>
    <w:p w14:paraId="1B19F703">
      <w:pPr>
        <w:rPr>
          <w:rFonts w:hint="eastAsia"/>
        </w:rPr>
      </w:pPr>
      <w:r>
        <w:rPr>
          <w:rFonts w:hint="eastAsia"/>
        </w:rPr>
        <w:t>◦ 夏季空调最大计算负荷：950 kW</w:t>
      </w:r>
    </w:p>
    <w:p w14:paraId="6FC11D67">
      <w:pPr>
        <w:rPr>
          <w:rFonts w:hint="eastAsia"/>
        </w:rPr>
      </w:pPr>
    </w:p>
    <w:p w14:paraId="210CFF29">
      <w:pPr>
        <w:rPr>
          <w:rFonts w:hint="eastAsia"/>
        </w:rPr>
      </w:pPr>
      <w:r>
        <w:rPr>
          <w:rFonts w:hint="eastAsia"/>
        </w:rPr>
        <w:t>◦ 全年累计供暖空调负荷：128万kWh</w:t>
      </w:r>
    </w:p>
    <w:p w14:paraId="0B34C713">
      <w:pPr>
        <w:rPr>
          <w:rFonts w:hint="eastAsia"/>
        </w:rPr>
      </w:pPr>
    </w:p>
    <w:p w14:paraId="5BFFBB6B">
      <w:pPr>
        <w:rPr>
          <w:rFonts w:hint="eastAsia"/>
        </w:rPr>
      </w:pPr>
      <w:r>
        <w:rPr>
          <w:rFonts w:hint="eastAsia"/>
        </w:rPr>
        <w:t>• 优化后工况负荷（本项目实际设计）：</w:t>
      </w:r>
    </w:p>
    <w:p w14:paraId="4FF72EBC">
      <w:pPr>
        <w:rPr>
          <w:rFonts w:hint="eastAsia"/>
        </w:rPr>
      </w:pPr>
    </w:p>
    <w:p w14:paraId="2D1729E3">
      <w:pPr>
        <w:rPr>
          <w:rFonts w:hint="eastAsia"/>
        </w:rPr>
      </w:pPr>
      <w:r>
        <w:rPr>
          <w:rFonts w:hint="eastAsia"/>
        </w:rPr>
        <w:t>◦ 冬季供暖最大计算负荷：630 kW</w:t>
      </w:r>
    </w:p>
    <w:p w14:paraId="09EAAA87">
      <w:pPr>
        <w:rPr>
          <w:rFonts w:hint="eastAsia"/>
        </w:rPr>
      </w:pPr>
    </w:p>
    <w:p w14:paraId="4F417BC6">
      <w:pPr>
        <w:rPr>
          <w:rFonts w:hint="eastAsia"/>
        </w:rPr>
      </w:pPr>
      <w:r>
        <w:rPr>
          <w:rFonts w:hint="eastAsia"/>
        </w:rPr>
        <w:t>◦ 夏季空调最大计算负荷：720 kW</w:t>
      </w:r>
    </w:p>
    <w:p w14:paraId="3AF7A690">
      <w:pPr>
        <w:rPr>
          <w:rFonts w:hint="eastAsia"/>
        </w:rPr>
      </w:pPr>
    </w:p>
    <w:p w14:paraId="02AFA4D1">
      <w:pPr>
        <w:rPr>
          <w:rFonts w:hint="eastAsia"/>
        </w:rPr>
      </w:pPr>
      <w:r>
        <w:rPr>
          <w:rFonts w:hint="eastAsia"/>
        </w:rPr>
        <w:t>◦ 全年累计供暖空调负荷：92万kWh</w:t>
      </w:r>
    </w:p>
    <w:p w14:paraId="116EB776">
      <w:pPr>
        <w:rPr>
          <w:rFonts w:hint="eastAsia"/>
        </w:rPr>
      </w:pPr>
    </w:p>
    <w:p w14:paraId="57BE89F6">
      <w:pPr>
        <w:rPr>
          <w:rFonts w:hint="eastAsia"/>
        </w:rPr>
      </w:pPr>
      <w:r>
        <w:rPr>
          <w:rFonts w:hint="eastAsia"/>
        </w:rPr>
        <w:t>3. 负荷降低比例</w:t>
      </w:r>
    </w:p>
    <w:p w14:paraId="1566ECCA">
      <w:pPr>
        <w:rPr>
          <w:rFonts w:hint="eastAsia"/>
        </w:rPr>
      </w:pPr>
    </w:p>
    <w:p w14:paraId="2629F947">
      <w:pPr>
        <w:rPr>
          <w:rFonts w:hint="eastAsia"/>
        </w:rPr>
      </w:pPr>
      <w:r>
        <w:rPr>
          <w:rFonts w:hint="eastAsia"/>
        </w:rPr>
        <w:t>经对比计算，本项目供暖空调全年累计负荷较基准工况降低28.1%，远高于规范要求的“降低3%得5分、每再降1%加1分”标准，达到满分10分对应的负荷降低水平。</w:t>
      </w:r>
    </w:p>
    <w:p w14:paraId="25ABF566">
      <w:pPr>
        <w:rPr>
          <w:rFonts w:hint="eastAsia"/>
        </w:rPr>
      </w:pPr>
      <w:r>
        <w:rPr>
          <w:rFonts w:hint="eastAsia"/>
        </w:rPr>
        <w:t>四、节能效益与合规性评价</w:t>
      </w:r>
    </w:p>
    <w:p w14:paraId="47F2C257">
      <w:pPr>
        <w:rPr>
          <w:rFonts w:hint="eastAsia"/>
        </w:rPr>
      </w:pPr>
    </w:p>
    <w:p w14:paraId="24572917">
      <w:pPr>
        <w:rPr>
          <w:rFonts w:hint="eastAsia"/>
        </w:rPr>
      </w:pPr>
      <w:r>
        <w:rPr>
          <w:rFonts w:hint="eastAsia"/>
        </w:rPr>
        <w:t>1. 节能效益：通过围护结构热工性能优化，全年可减少供暖空调能耗约36万kWh，折合标准煤约118吨，减少二氧化碳排放约317吨，节能与减碳效果显著。</w:t>
      </w:r>
    </w:p>
    <w:p w14:paraId="5BB609CF">
      <w:pPr>
        <w:rPr>
          <w:rFonts w:hint="eastAsia"/>
        </w:rPr>
      </w:pPr>
    </w:p>
    <w:p w14:paraId="4A40E311">
      <w:pPr>
        <w:rPr>
          <w:rFonts w:hint="eastAsia"/>
        </w:rPr>
      </w:pPr>
      <w:r>
        <w:rPr>
          <w:rFonts w:hint="eastAsia"/>
        </w:rPr>
        <w:t>2. 合规性评价：本项目供暖空调负荷降低比例达28.1%，满足《绿色建筑评价标准》GB/T 50378-2019第7.2.4条第2款“负荷降低≥12%得10分”的满分要求，同时符合三星级绿色建筑前置条件“负荷降低≥5%”的技术要求。</w:t>
      </w:r>
    </w:p>
    <w:p w14:paraId="54AB4FCB">
      <w:pPr>
        <w:rPr>
          <w:rFonts w:hint="eastAsia"/>
        </w:rPr>
      </w:pPr>
      <w:r>
        <w:rPr>
          <w:rFonts w:hint="eastAsia"/>
        </w:rPr>
        <w:t>五、综合结论</w:t>
      </w:r>
    </w:p>
    <w:p w14:paraId="4F84E7CA">
      <w:pPr>
        <w:rPr>
          <w:rFonts w:hint="eastAsia"/>
        </w:rPr>
      </w:pPr>
    </w:p>
    <w:p w14:paraId="0DE29937">
      <w:pPr>
        <w:rPr>
          <w:rFonts w:hint="eastAsia"/>
        </w:rPr>
      </w:pPr>
      <w:r>
        <w:rPr>
          <w:rFonts w:hint="eastAsia"/>
        </w:rPr>
        <w:t>本项目通过优化围护结构热工性能，有效降低了供暖空调全年计算负荷，负荷降低比例达28.1%，完全符合国家规范及绿色建筑评价标准要求，节能效益显著，供暖空调全年计算负荷分析达标，可获得本条满分10分。</w:t>
      </w:r>
    </w:p>
    <w:p w14:paraId="2DD93525">
      <w:pPr>
        <w:rPr>
          <w:rFonts w:hint="eastAsia"/>
        </w:rPr>
      </w:pPr>
      <w:r>
        <w:rPr>
          <w:rFonts w:hint="eastAsia"/>
        </w:rPr>
        <w:t>六、备注</w:t>
      </w:r>
    </w:p>
    <w:p w14:paraId="2B6088CD">
      <w:pPr>
        <w:rPr>
          <w:rFonts w:hint="eastAsia"/>
        </w:rPr>
      </w:pPr>
    </w:p>
    <w:p w14:paraId="1270F8AB">
      <w:pPr>
        <w:rPr>
          <w:rFonts w:hint="eastAsia"/>
        </w:rPr>
      </w:pPr>
      <w:r>
        <w:rPr>
          <w:rFonts w:hint="eastAsia"/>
        </w:rPr>
        <w:t>1. 本报告基于典型气象年数据计算，实际运行负荷受极端天气、使用频率等因素影响可能略有波动。</w:t>
      </w:r>
    </w:p>
    <w:p w14:paraId="33D76F7F">
      <w:pPr>
        <w:rPr>
          <w:rFonts w:hint="eastAsia"/>
        </w:rPr>
      </w:pPr>
    </w:p>
    <w:p w14:paraId="7C238E69">
      <w:pPr>
        <w:rPr>
          <w:rFonts w:hint="eastAsia"/>
        </w:rPr>
      </w:pPr>
      <w:r>
        <w:rPr>
          <w:rFonts w:hint="eastAsia"/>
        </w:rPr>
        <w:t>2. 相关能耗模拟源文件、围护结构热工检测报告均已归档留存，可随时查阅。</w:t>
      </w:r>
    </w:p>
    <w:p w14:paraId="24AC0754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43FEC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33A43"/>
    <w:rsid w:val="456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2026-03-19T15:42:00Z</dcterms:created>
  <dc:creator>邓睿瑞今天睡好了吗</dc:creator>
  <cp:lastModifiedBy>邓睿瑞今天睡好了吗</cp:lastModifiedBy>
  <dcterms:modified xsi:type="dcterms:W3CDTF">2026-03-19T15:43:12Z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81272FF88B6748A1A99525317D6689ED_11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