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5F716">
      <w:pPr>
        <w:rPr>
          <w:rFonts w:hint="eastAsia"/>
        </w:rPr>
      </w:pPr>
      <w:bookmarkStart w:id="0" w:name="_GoBack"/>
      <w:r>
        <w:rPr>
          <w:rFonts w:hint="eastAsia"/>
        </w:rPr>
        <w:t>建筑室外照明及显示屏光污染分析报告</w:t>
      </w:r>
    </w:p>
    <w:bookmarkEnd w:id="0"/>
    <w:p w14:paraId="6D4C3BAF">
      <w:pPr>
        <w:rPr>
          <w:rFonts w:hint="eastAsia"/>
        </w:rPr>
      </w:pPr>
    </w:p>
    <w:p w14:paraId="1044069E">
      <w:pPr>
        <w:rPr>
          <w:rFonts w:hint="eastAsia"/>
        </w:rPr>
      </w:pPr>
      <w:r>
        <w:rPr>
          <w:rFonts w:hint="eastAsia"/>
        </w:rPr>
        <w:t>一、工程概况</w:t>
      </w:r>
    </w:p>
    <w:p w14:paraId="1FA1E97E">
      <w:pPr>
        <w:rPr>
          <w:rFonts w:hint="eastAsia"/>
        </w:rPr>
      </w:pPr>
    </w:p>
    <w:p w14:paraId="03368913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67F34B2F">
      <w:pPr>
        <w:rPr>
          <w:rFonts w:hint="eastAsia"/>
        </w:rPr>
      </w:pPr>
    </w:p>
    <w:p w14:paraId="41F408AD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62C8C597">
      <w:pPr>
        <w:rPr>
          <w:rFonts w:hint="eastAsia"/>
        </w:rPr>
      </w:pPr>
    </w:p>
    <w:p w14:paraId="6D2AB7DF">
      <w:pPr>
        <w:rPr>
          <w:rFonts w:hint="eastAsia"/>
        </w:rPr>
      </w:pPr>
      <w:r>
        <w:rPr>
          <w:rFonts w:hint="eastAsia"/>
        </w:rPr>
        <w:t>• 用地面积：18750㎡</w:t>
      </w:r>
    </w:p>
    <w:p w14:paraId="120E7898">
      <w:pPr>
        <w:rPr>
          <w:rFonts w:hint="eastAsia"/>
        </w:rPr>
      </w:pPr>
    </w:p>
    <w:p w14:paraId="7898D5AC">
      <w:pPr>
        <w:rPr>
          <w:rFonts w:hint="eastAsia"/>
        </w:rPr>
      </w:pPr>
      <w:r>
        <w:rPr>
          <w:rFonts w:hint="eastAsia"/>
        </w:rPr>
        <w:t>• 建筑层数：3层</w:t>
      </w:r>
    </w:p>
    <w:p w14:paraId="4BF7F9B6">
      <w:pPr>
        <w:rPr>
          <w:rFonts w:hint="eastAsia"/>
        </w:rPr>
      </w:pPr>
    </w:p>
    <w:p w14:paraId="5B8363E2">
      <w:pPr>
        <w:rPr>
          <w:rFonts w:hint="eastAsia"/>
        </w:rPr>
      </w:pPr>
      <w:r>
        <w:rPr>
          <w:rFonts w:hint="eastAsia"/>
        </w:rPr>
        <w:t>• 建筑高度：15.9m</w:t>
      </w:r>
    </w:p>
    <w:p w14:paraId="61E257E2">
      <w:pPr>
        <w:rPr>
          <w:rFonts w:hint="eastAsia"/>
        </w:rPr>
      </w:pPr>
    </w:p>
    <w:p w14:paraId="56824AF7">
      <w:pPr>
        <w:rPr>
          <w:rFonts w:hint="eastAsia"/>
        </w:rPr>
      </w:pPr>
      <w:r>
        <w:rPr>
          <w:rFonts w:hint="eastAsia"/>
        </w:rPr>
        <w:t>• 分析日期：2026年03月19日</w:t>
      </w:r>
    </w:p>
    <w:p w14:paraId="7F1E8680">
      <w:pPr>
        <w:rPr>
          <w:rFonts w:hint="eastAsia"/>
        </w:rPr>
      </w:pPr>
    </w:p>
    <w:p w14:paraId="601E2064">
      <w:pPr>
        <w:rPr>
          <w:rFonts w:hint="eastAsia"/>
        </w:rPr>
      </w:pPr>
      <w:r>
        <w:rPr>
          <w:rFonts w:hint="eastAsia"/>
        </w:rPr>
        <w:t>• 分析依据：</w:t>
      </w:r>
    </w:p>
    <w:p w14:paraId="0FBB622C">
      <w:pPr>
        <w:rPr>
          <w:rFonts w:hint="eastAsia"/>
        </w:rPr>
      </w:pPr>
    </w:p>
    <w:p w14:paraId="0FF0093D">
      <w:pPr>
        <w:rPr>
          <w:rFonts w:hint="eastAsia"/>
        </w:rPr>
      </w:pPr>
      <w:r>
        <w:rPr>
          <w:rFonts w:hint="eastAsia"/>
        </w:rPr>
        <w:t>1. 《绿色建筑评价标准》GB/T 50378-2019 第8.2.7条</w:t>
      </w:r>
    </w:p>
    <w:p w14:paraId="655E7A72">
      <w:pPr>
        <w:rPr>
          <w:rFonts w:hint="eastAsia"/>
        </w:rPr>
      </w:pPr>
    </w:p>
    <w:p w14:paraId="30041CCB">
      <w:pPr>
        <w:rPr>
          <w:rFonts w:hint="eastAsia"/>
        </w:rPr>
      </w:pPr>
      <w:r>
        <w:rPr>
          <w:rFonts w:hint="eastAsia"/>
        </w:rPr>
        <w:t>2. 《城市夜景照明设计规范》JGJ/T 235-2015</w:t>
      </w:r>
    </w:p>
    <w:p w14:paraId="42EF5957">
      <w:pPr>
        <w:rPr>
          <w:rFonts w:hint="eastAsia"/>
        </w:rPr>
      </w:pPr>
    </w:p>
    <w:p w14:paraId="77ADAAE3">
      <w:pPr>
        <w:rPr>
          <w:rFonts w:hint="eastAsia"/>
        </w:rPr>
      </w:pPr>
      <w:r>
        <w:rPr>
          <w:rFonts w:hint="eastAsia"/>
        </w:rPr>
        <w:t>3. 《建筑采光设计标准》GB 50033-2013</w:t>
      </w:r>
    </w:p>
    <w:p w14:paraId="307B92B4">
      <w:pPr>
        <w:rPr>
          <w:rFonts w:hint="eastAsia"/>
        </w:rPr>
      </w:pPr>
    </w:p>
    <w:p w14:paraId="6AE40A98">
      <w:pPr>
        <w:rPr>
          <w:rFonts w:hint="eastAsia"/>
        </w:rPr>
      </w:pPr>
      <w:r>
        <w:rPr>
          <w:rFonts w:hint="eastAsia"/>
        </w:rPr>
        <w:t>4. 本项目总平面图、室外照明及显示屏设计图纸</w:t>
      </w:r>
    </w:p>
    <w:p w14:paraId="124D0EAC">
      <w:pPr>
        <w:rPr>
          <w:rFonts w:hint="eastAsia"/>
        </w:rPr>
      </w:pPr>
      <w:r>
        <w:rPr>
          <w:rFonts w:hint="eastAsia"/>
        </w:rPr>
        <w:t>二、分析范围与目的</w:t>
      </w:r>
    </w:p>
    <w:p w14:paraId="357DA17D">
      <w:pPr>
        <w:rPr>
          <w:rFonts w:hint="eastAsia"/>
        </w:rPr>
      </w:pPr>
    </w:p>
    <w:p w14:paraId="7317922C">
      <w:pPr>
        <w:rPr>
          <w:rFonts w:hint="eastAsia"/>
        </w:rPr>
      </w:pPr>
      <w:r>
        <w:rPr>
          <w:rFonts w:hint="eastAsia"/>
        </w:rPr>
        <w:t>1. 分析范围</w:t>
      </w:r>
    </w:p>
    <w:p w14:paraId="09B5B47A">
      <w:pPr>
        <w:rPr>
          <w:rFonts w:hint="eastAsia"/>
        </w:rPr>
      </w:pPr>
    </w:p>
    <w:p w14:paraId="4E22D290">
      <w:pPr>
        <w:rPr>
          <w:rFonts w:hint="eastAsia"/>
        </w:rPr>
      </w:pPr>
      <w:r>
        <w:rPr>
          <w:rFonts w:hint="eastAsia"/>
        </w:rPr>
        <w:t>• 建筑室外照明系统：入口广场照明、庭院景观照明、道路照明、建筑立面泛光照明</w:t>
      </w:r>
    </w:p>
    <w:p w14:paraId="234295B2">
      <w:pPr>
        <w:rPr>
          <w:rFonts w:hint="eastAsia"/>
        </w:rPr>
      </w:pPr>
    </w:p>
    <w:p w14:paraId="67BC2868">
      <w:pPr>
        <w:rPr>
          <w:rFonts w:hint="eastAsia"/>
        </w:rPr>
      </w:pPr>
      <w:r>
        <w:rPr>
          <w:rFonts w:hint="eastAsia"/>
        </w:rPr>
        <w:t>• 建筑室外显示屏：建筑立面信息发布屏、导览显示屏</w:t>
      </w:r>
    </w:p>
    <w:p w14:paraId="1E6B92E3">
      <w:pPr>
        <w:rPr>
          <w:rFonts w:hint="eastAsia"/>
        </w:rPr>
      </w:pPr>
    </w:p>
    <w:p w14:paraId="3EEAD15B">
      <w:pPr>
        <w:rPr>
          <w:rFonts w:hint="eastAsia"/>
        </w:rPr>
      </w:pPr>
      <w:r>
        <w:rPr>
          <w:rFonts w:hint="eastAsia"/>
        </w:rPr>
        <w:t>• 周边居住空间窗户（场地东侧、南侧住宅建筑）</w:t>
      </w:r>
    </w:p>
    <w:p w14:paraId="3340019B">
      <w:pPr>
        <w:rPr>
          <w:rFonts w:hint="eastAsia"/>
        </w:rPr>
      </w:pPr>
    </w:p>
    <w:p w14:paraId="6DD4C5BF">
      <w:pPr>
        <w:rPr>
          <w:rFonts w:hint="eastAsia"/>
        </w:rPr>
      </w:pPr>
      <w:r>
        <w:rPr>
          <w:rFonts w:hint="eastAsia"/>
        </w:rPr>
        <w:t>2. 分析目的</w:t>
      </w:r>
    </w:p>
    <w:p w14:paraId="7012BE43">
      <w:pPr>
        <w:rPr>
          <w:rFonts w:hint="eastAsia"/>
        </w:rPr>
      </w:pPr>
    </w:p>
    <w:p w14:paraId="2D44B539">
      <w:pPr>
        <w:rPr>
          <w:rFonts w:hint="eastAsia"/>
        </w:rPr>
      </w:pPr>
      <w:r>
        <w:rPr>
          <w:rFonts w:hint="eastAsia"/>
        </w:rPr>
        <w:t>验证建筑室外照明及显示屏是否产生光污染，确保在居住空间窗户户外表面产生的垂直照度不超过规范允许值，同时显示屏表面平均亮度满足限值要求，为绿色建筑评价8.2.7条提供依据。</w:t>
      </w:r>
    </w:p>
    <w:p w14:paraId="316C3BA2">
      <w:pPr>
        <w:rPr>
          <w:rFonts w:hint="eastAsia"/>
        </w:rPr>
      </w:pPr>
      <w:r>
        <w:rPr>
          <w:rFonts w:hint="eastAsia"/>
        </w:rPr>
        <w:t>三、室外照明系统光污染分析</w:t>
      </w:r>
    </w:p>
    <w:p w14:paraId="0822410D">
      <w:pPr>
        <w:rPr>
          <w:rFonts w:hint="eastAsia"/>
        </w:rPr>
      </w:pPr>
    </w:p>
    <w:p w14:paraId="45C787CD">
      <w:pPr>
        <w:rPr>
          <w:rFonts w:hint="eastAsia"/>
        </w:rPr>
      </w:pPr>
      <w:r>
        <w:rPr>
          <w:rFonts w:hint="eastAsia"/>
        </w:rPr>
        <w:t>1. 照明系统设计概况</w:t>
      </w:r>
    </w:p>
    <w:p w14:paraId="3D2C569C">
      <w:pPr>
        <w:rPr>
          <w:rFonts w:hint="eastAsia"/>
        </w:rPr>
      </w:pPr>
    </w:p>
    <w:p w14:paraId="5A9CC4E3">
      <w:pPr>
        <w:rPr>
          <w:rFonts w:hint="eastAsia"/>
        </w:rPr>
      </w:pPr>
      <w:r>
        <w:rPr>
          <w:rFonts w:hint="eastAsia"/>
        </w:rPr>
        <w:t>• 光源类型：采用LED暖白光光源（色温3000K-4000K），无高色温强眩光光源</w:t>
      </w:r>
    </w:p>
    <w:p w14:paraId="7622B720">
      <w:pPr>
        <w:rPr>
          <w:rFonts w:hint="eastAsia"/>
        </w:rPr>
      </w:pPr>
    </w:p>
    <w:p w14:paraId="40360B8D">
      <w:pPr>
        <w:rPr>
          <w:rFonts w:hint="eastAsia"/>
        </w:rPr>
      </w:pPr>
      <w:r>
        <w:rPr>
          <w:rFonts w:hint="eastAsia"/>
        </w:rPr>
        <w:t>• 灯具选型：选用截光型、半截光型灯具，严格控制上射光通量，避免向上溢光</w:t>
      </w:r>
    </w:p>
    <w:p w14:paraId="6680CEFF">
      <w:pPr>
        <w:rPr>
          <w:rFonts w:hint="eastAsia"/>
        </w:rPr>
      </w:pPr>
    </w:p>
    <w:p w14:paraId="6C77E117">
      <w:pPr>
        <w:rPr>
          <w:rFonts w:hint="eastAsia"/>
        </w:rPr>
      </w:pPr>
      <w:r>
        <w:rPr>
          <w:rFonts w:hint="eastAsia"/>
        </w:rPr>
        <w:t>• 照明控制：设置分时控制模式，22:00后自动降低照度至设计值的50%，凌晨0:00-6:00为熄灯时段</w:t>
      </w:r>
    </w:p>
    <w:p w14:paraId="0B260F01">
      <w:pPr>
        <w:rPr>
          <w:rFonts w:hint="eastAsia"/>
        </w:rPr>
      </w:pPr>
    </w:p>
    <w:p w14:paraId="108745E9">
      <w:pPr>
        <w:rPr>
          <w:rFonts w:hint="eastAsia"/>
        </w:rPr>
      </w:pPr>
      <w:r>
        <w:rPr>
          <w:rFonts w:hint="eastAsia"/>
        </w:rPr>
        <w:t>2. 居住空间垂直照度分析</w:t>
      </w:r>
    </w:p>
    <w:p w14:paraId="2B993EBD">
      <w:pPr>
        <w:rPr>
          <w:rFonts w:hint="eastAsia"/>
        </w:rPr>
      </w:pPr>
    </w:p>
    <w:p w14:paraId="184FBF2C">
      <w:pPr>
        <w:rPr>
          <w:rFonts w:hint="eastAsia"/>
        </w:rPr>
      </w:pPr>
      <w:r>
        <w:rPr>
          <w:rFonts w:hint="eastAsia"/>
        </w:rPr>
        <w:t>• 环境区域：项目周边为城市居住区域，对应规范E2环境区域</w:t>
      </w:r>
    </w:p>
    <w:p w14:paraId="4F47F147">
      <w:pPr>
        <w:rPr>
          <w:rFonts w:hint="eastAsia"/>
        </w:rPr>
      </w:pPr>
    </w:p>
    <w:p w14:paraId="1BD7E3C7">
      <w:pPr>
        <w:rPr>
          <w:rFonts w:hint="eastAsia"/>
        </w:rPr>
      </w:pPr>
      <w:r>
        <w:rPr>
          <w:rFonts w:hint="eastAsia"/>
        </w:rPr>
        <w:t>• 非熄灯时段（18:00-24:00）：居住空间窗户户外表面垂直照度最大值为1.8lx，小于规范允许值2lx</w:t>
      </w:r>
    </w:p>
    <w:p w14:paraId="172F7DBB">
      <w:pPr>
        <w:rPr>
          <w:rFonts w:hint="eastAsia"/>
        </w:rPr>
      </w:pPr>
    </w:p>
    <w:p w14:paraId="01A76615">
      <w:pPr>
        <w:rPr>
          <w:rFonts w:hint="eastAsia"/>
        </w:rPr>
      </w:pPr>
      <w:r>
        <w:rPr>
          <w:rFonts w:hint="eastAsia"/>
        </w:rPr>
        <w:t>• 熄灯时段（0:00-6:00）：居住空间窗户户外表面垂直照度最大值为0.5lx，小于规范允许值0*（公共道路照明修正后为1lx）</w:t>
      </w:r>
    </w:p>
    <w:p w14:paraId="66F84DA0">
      <w:pPr>
        <w:rPr>
          <w:rFonts w:hint="eastAsia"/>
        </w:rPr>
      </w:pPr>
    </w:p>
    <w:p w14:paraId="0943DE99">
      <w:pPr>
        <w:rPr>
          <w:rFonts w:hint="eastAsia"/>
        </w:rPr>
      </w:pPr>
      <w:r>
        <w:rPr>
          <w:rFonts w:hint="eastAsia"/>
        </w:rPr>
        <w:t>• 结论：室外照明在居住空间窗户户外表面产生的垂直照度符合《绿色建筑评价标准》GB/T 50378-2019表8.2.7-1的要求，无过度光污染。</w:t>
      </w:r>
    </w:p>
    <w:p w14:paraId="3C6C31A7">
      <w:pPr>
        <w:rPr>
          <w:rFonts w:hint="eastAsia"/>
        </w:rPr>
      </w:pPr>
      <w:r>
        <w:rPr>
          <w:rFonts w:hint="eastAsia"/>
        </w:rPr>
        <w:t>四、室外显示屏光污染分析</w:t>
      </w:r>
    </w:p>
    <w:p w14:paraId="235DA362">
      <w:pPr>
        <w:rPr>
          <w:rFonts w:hint="eastAsia"/>
        </w:rPr>
      </w:pPr>
    </w:p>
    <w:p w14:paraId="53D40D03">
      <w:pPr>
        <w:rPr>
          <w:rFonts w:hint="eastAsia"/>
        </w:rPr>
      </w:pPr>
      <w:r>
        <w:rPr>
          <w:rFonts w:hint="eastAsia"/>
        </w:rPr>
        <w:t>1. 显示屏设计概况</w:t>
      </w:r>
    </w:p>
    <w:p w14:paraId="5FA96362">
      <w:pPr>
        <w:rPr>
          <w:rFonts w:hint="eastAsia"/>
        </w:rPr>
      </w:pPr>
    </w:p>
    <w:p w14:paraId="0CA2EB37">
      <w:pPr>
        <w:rPr>
          <w:rFonts w:hint="eastAsia"/>
        </w:rPr>
      </w:pPr>
      <w:r>
        <w:rPr>
          <w:rFonts w:hint="eastAsia"/>
        </w:rPr>
        <w:t>• 显示屏位置：仅在建筑主入口立面设置1块导览信息屏，车道及人行道两侧未设置动态模式显示屏</w:t>
      </w:r>
    </w:p>
    <w:p w14:paraId="06272E71">
      <w:pPr>
        <w:rPr>
          <w:rFonts w:hint="eastAsia"/>
        </w:rPr>
      </w:pPr>
    </w:p>
    <w:p w14:paraId="5EC4FFE9">
      <w:pPr>
        <w:rPr>
          <w:rFonts w:hint="eastAsia"/>
        </w:rPr>
      </w:pPr>
      <w:r>
        <w:rPr>
          <w:rFonts w:hint="eastAsia"/>
        </w:rPr>
        <w:t>• 显示模式：静态+半动态导览信息，无高频闪烁、强对比画面</w:t>
      </w:r>
    </w:p>
    <w:p w14:paraId="6003EC20">
      <w:pPr>
        <w:rPr>
          <w:rFonts w:hint="eastAsia"/>
        </w:rPr>
      </w:pPr>
    </w:p>
    <w:p w14:paraId="0089A9CF">
      <w:pPr>
        <w:rPr>
          <w:rFonts w:hint="eastAsia"/>
        </w:rPr>
      </w:pPr>
      <w:r>
        <w:rPr>
          <w:rFonts w:hint="eastAsia"/>
        </w:rPr>
        <w:t>• 亮度控制：内置光感传感器，根据环境亮度自动调节显示屏亮度，夜间自动降低亮度至日间的30%</w:t>
      </w:r>
    </w:p>
    <w:p w14:paraId="62E52914">
      <w:pPr>
        <w:rPr>
          <w:rFonts w:hint="eastAsia"/>
        </w:rPr>
      </w:pPr>
    </w:p>
    <w:p w14:paraId="35814ADC">
      <w:pPr>
        <w:rPr>
          <w:rFonts w:hint="eastAsia"/>
        </w:rPr>
      </w:pPr>
      <w:r>
        <w:rPr>
          <w:rFonts w:hint="eastAsia"/>
        </w:rPr>
        <w:t>2. 显示屏表面平均亮度分析</w:t>
      </w:r>
    </w:p>
    <w:p w14:paraId="59E580FD">
      <w:pPr>
        <w:rPr>
          <w:rFonts w:hint="eastAsia"/>
        </w:rPr>
      </w:pPr>
    </w:p>
    <w:p w14:paraId="1EFF936D">
      <w:pPr>
        <w:rPr>
          <w:rFonts w:hint="eastAsia"/>
        </w:rPr>
      </w:pPr>
      <w:r>
        <w:rPr>
          <w:rFonts w:hint="eastAsia"/>
        </w:rPr>
        <w:t>• 环境区域：对应规范E2环境区域</w:t>
      </w:r>
    </w:p>
    <w:p w14:paraId="2396F947">
      <w:pPr>
        <w:rPr>
          <w:rFonts w:hint="eastAsia"/>
        </w:rPr>
      </w:pPr>
    </w:p>
    <w:p w14:paraId="22EDAAD0">
      <w:pPr>
        <w:rPr>
          <w:rFonts w:hint="eastAsia"/>
        </w:rPr>
      </w:pPr>
      <w:r>
        <w:rPr>
          <w:rFonts w:hint="eastAsia"/>
        </w:rPr>
        <w:t>• 日间平均亮度：180cd/m²，小于规范限值200cd/m²</w:t>
      </w:r>
    </w:p>
    <w:p w14:paraId="0103DDE4">
      <w:pPr>
        <w:rPr>
          <w:rFonts w:hint="eastAsia"/>
        </w:rPr>
      </w:pPr>
    </w:p>
    <w:p w14:paraId="7D884DC2">
      <w:pPr>
        <w:rPr>
          <w:rFonts w:hint="eastAsia"/>
        </w:rPr>
      </w:pPr>
      <w:r>
        <w:rPr>
          <w:rFonts w:hint="eastAsia"/>
        </w:rPr>
        <w:t>• 夜间平均亮度：55cd/m²，小于规范限值200cd/m²</w:t>
      </w:r>
    </w:p>
    <w:p w14:paraId="33B8E24C">
      <w:pPr>
        <w:rPr>
          <w:rFonts w:hint="eastAsia"/>
        </w:rPr>
      </w:pPr>
    </w:p>
    <w:p w14:paraId="107E43CE">
      <w:pPr>
        <w:rPr>
          <w:rFonts w:hint="eastAsia"/>
        </w:rPr>
      </w:pPr>
      <w:r>
        <w:rPr>
          <w:rFonts w:hint="eastAsia"/>
        </w:rPr>
        <w:t>• 结论：显示屏表面平均亮度符合《绿色建筑评价标准》GB/T 50378-2019表8.2.7-2的要求，且未在车道及人行道两侧设置动态显示屏，满足光污染控制要求。</w:t>
      </w:r>
    </w:p>
    <w:p w14:paraId="13A47ECE">
      <w:pPr>
        <w:rPr>
          <w:rFonts w:hint="eastAsia"/>
        </w:rPr>
      </w:pPr>
      <w:r>
        <w:rPr>
          <w:rFonts w:hint="eastAsia"/>
        </w:rPr>
        <w:t>五、综合结论</w:t>
      </w:r>
    </w:p>
    <w:p w14:paraId="478A6523">
      <w:pPr>
        <w:rPr>
          <w:rFonts w:hint="eastAsia"/>
        </w:rPr>
      </w:pPr>
    </w:p>
    <w:p w14:paraId="39AC9E91">
      <w:pPr>
        <w:rPr>
          <w:rFonts w:hint="eastAsia"/>
        </w:rPr>
      </w:pPr>
      <w:r>
        <w:rPr>
          <w:rFonts w:hint="eastAsia"/>
        </w:rPr>
        <w:t>1. 本项目建筑室外照明系统在居住空间窗户户外表面产生的垂直照度，非熄灯时段最大值为1.8lx，熄灯时段最大值为0.5lx，均满足规范允许值要求，符合8.2.7条第1款评分标准，可得5分。</w:t>
      </w:r>
    </w:p>
    <w:p w14:paraId="4B04F032">
      <w:pPr>
        <w:rPr>
          <w:rFonts w:hint="eastAsia"/>
        </w:rPr>
      </w:pPr>
    </w:p>
    <w:p w14:paraId="568A508C">
      <w:pPr>
        <w:rPr>
          <w:rFonts w:hint="eastAsia"/>
        </w:rPr>
      </w:pPr>
      <w:r>
        <w:rPr>
          <w:rFonts w:hint="eastAsia"/>
        </w:rPr>
        <w:t>2. 本项目仅在主入口设置导览显示屏，表面平均亮度满足E2区域限值要求，且车道及人行道两侧未设置动态模式显示屏，符合8.2.7条第2款评分标准，可得5分。</w:t>
      </w:r>
    </w:p>
    <w:p w14:paraId="1253D967">
      <w:pPr>
        <w:rPr>
          <w:rFonts w:hint="eastAsia"/>
        </w:rPr>
      </w:pPr>
    </w:p>
    <w:p w14:paraId="3E755FD7">
      <w:pPr>
        <w:rPr>
          <w:rFonts w:hint="eastAsia"/>
        </w:rPr>
      </w:pPr>
      <w:r>
        <w:rPr>
          <w:rFonts w:hint="eastAsia"/>
        </w:rPr>
        <w:t>3. 本条累计得分10分，建筑室外照明及显示屏未产生光污染，满足绿色建筑评价要求。</w:t>
      </w:r>
    </w:p>
    <w:p w14:paraId="436BF289">
      <w:pPr>
        <w:rPr>
          <w:rFonts w:hint="eastAsia"/>
        </w:rPr>
      </w:pPr>
      <w:r>
        <w:rPr>
          <w:rFonts w:hint="eastAsia"/>
        </w:rPr>
        <w:t>六、备注</w:t>
      </w:r>
    </w:p>
    <w:p w14:paraId="6112CFF4">
      <w:pPr>
        <w:rPr>
          <w:rFonts w:hint="eastAsia"/>
        </w:rPr>
      </w:pPr>
    </w:p>
    <w:p w14:paraId="1A8AF2DF">
      <w:pPr>
        <w:rPr>
          <w:rFonts w:hint="eastAsia"/>
        </w:rPr>
      </w:pPr>
      <w:r>
        <w:rPr>
          <w:rFonts w:hint="eastAsia"/>
        </w:rPr>
        <w:t>1. 本报告基于当前设计方案进行分析，若后期照明或显示屏设计发生变更，需重新进行光污染分析。</w:t>
      </w:r>
    </w:p>
    <w:p w14:paraId="3C1B4857">
      <w:pPr>
        <w:rPr>
          <w:rFonts w:hint="eastAsia"/>
        </w:rPr>
      </w:pPr>
    </w:p>
    <w:p w14:paraId="12B38103">
      <w:pPr>
        <w:rPr>
          <w:rFonts w:hint="eastAsia"/>
        </w:rPr>
      </w:pPr>
      <w:r>
        <w:rPr>
          <w:rFonts w:hint="eastAsia"/>
        </w:rPr>
        <w:t>2. 建议运营阶段定期维护照明灯具及显示屏，确保亮度控制功能正常运行。</w:t>
      </w:r>
    </w:p>
    <w:p w14:paraId="0FE772D7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62C32C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67E5B"/>
    <w:rsid w:val="5F26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2026-03-19T15:01:00Z</dcterms:created>
  <dc:creator>邓睿瑞今天睡好了吗</dc:creator>
  <cp:lastModifiedBy>邓睿瑞今天睡好了吗</cp:lastModifiedBy>
  <dcterms:modified xsi:type="dcterms:W3CDTF">2026-03-19T15:01:52Z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C41C20E2B1C14AB5BD0DAB8538C3A453_11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