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35B3" w14:textId="77777777" w:rsidR="00F14F63" w:rsidRDefault="004C75F5">
      <w:pPr>
        <w:spacing w:before="480" w:after="480" w:line="288" w:lineRule="auto"/>
      </w:pPr>
      <w:r>
        <w:rPr>
          <w:rFonts w:ascii="Arial" w:eastAsia="等线" w:hAnsi="Arial" w:cs="Arial"/>
          <w:b/>
          <w:sz w:val="52"/>
        </w:rPr>
        <w:t>年径流总量控制率计算书</w:t>
      </w:r>
    </w:p>
    <w:p w14:paraId="19A5D31F" w14:textId="77777777" w:rsidR="00F14F63" w:rsidRDefault="004C75F5">
      <w:pPr>
        <w:spacing w:before="120" w:after="120" w:line="288" w:lineRule="auto"/>
        <w:jc w:val="left"/>
      </w:pPr>
      <w:proofErr w:type="gramStart"/>
      <w:r>
        <w:rPr>
          <w:rFonts w:ascii="Arial" w:eastAsia="等线" w:hAnsi="Arial" w:cs="Arial"/>
          <w:sz w:val="22"/>
        </w:rPr>
        <w:t>本计算</w:t>
      </w:r>
      <w:proofErr w:type="gramEnd"/>
      <w:r>
        <w:rPr>
          <w:rFonts w:ascii="Arial" w:eastAsia="等线" w:hAnsi="Arial" w:cs="Arial"/>
          <w:sz w:val="22"/>
        </w:rPr>
        <w:t>书针对面积大于</w:t>
      </w:r>
      <w:r>
        <w:rPr>
          <w:rFonts w:ascii="Arial" w:eastAsia="等线" w:hAnsi="Arial" w:cs="Arial"/>
          <w:sz w:val="22"/>
        </w:rPr>
        <w:t>10hm²</w:t>
      </w:r>
      <w:r>
        <w:rPr>
          <w:rFonts w:ascii="Arial" w:eastAsia="等线" w:hAnsi="Arial" w:cs="Arial"/>
          <w:sz w:val="22"/>
        </w:rPr>
        <w:t>的场地，依据</w:t>
      </w:r>
      <w:r>
        <w:rPr>
          <w:rFonts w:ascii="Arial" w:eastAsia="等线" w:hAnsi="Arial" w:cs="Arial"/>
          <w:sz w:val="22"/>
        </w:rPr>
        <w:t>“</w:t>
      </w:r>
      <w:r>
        <w:rPr>
          <w:rFonts w:ascii="Arial" w:eastAsia="等线" w:hAnsi="Arial" w:cs="Arial"/>
          <w:sz w:val="22"/>
        </w:rPr>
        <w:t>场地的竖向设计应有利于雨水的收集或排放，应有</w:t>
      </w:r>
      <w:proofErr w:type="gramStart"/>
      <w:r>
        <w:rPr>
          <w:rFonts w:ascii="Arial" w:eastAsia="等线" w:hAnsi="Arial" w:cs="Arial"/>
          <w:sz w:val="22"/>
        </w:rPr>
        <w:t>效</w:t>
      </w:r>
      <w:proofErr w:type="gramEnd"/>
      <w:r>
        <w:rPr>
          <w:rFonts w:ascii="Arial" w:eastAsia="等线" w:hAnsi="Arial" w:cs="Arial"/>
          <w:sz w:val="22"/>
        </w:rPr>
        <w:t>组织雨水的下渗、滞蓄或再利用；对大于</w:t>
      </w:r>
      <w:r>
        <w:rPr>
          <w:rFonts w:ascii="Arial" w:eastAsia="等线" w:hAnsi="Arial" w:cs="Arial"/>
          <w:sz w:val="22"/>
        </w:rPr>
        <w:t>10hm²</w:t>
      </w:r>
      <w:r>
        <w:rPr>
          <w:rFonts w:ascii="Arial" w:eastAsia="等线" w:hAnsi="Arial" w:cs="Arial"/>
          <w:sz w:val="22"/>
        </w:rPr>
        <w:t>的场地应进行雨水控制利用专项设计</w:t>
      </w:r>
      <w:r>
        <w:rPr>
          <w:rFonts w:ascii="Arial" w:eastAsia="等线" w:hAnsi="Arial" w:cs="Arial"/>
          <w:sz w:val="22"/>
        </w:rPr>
        <w:t>”</w:t>
      </w:r>
      <w:r>
        <w:rPr>
          <w:rFonts w:ascii="Arial" w:eastAsia="等线" w:hAnsi="Arial" w:cs="Arial"/>
          <w:sz w:val="22"/>
        </w:rPr>
        <w:t>的要求，结合场地水文气象条件、地形地貌特征、竖向设计方案及雨水控制利用设施布局，开展年径流总量控制率计算。年径流总量控制率作为场地雨水控制利用的核心指标，反映通过下渗、滞蓄、再利用等方式全年得到控制的雨量占全年总降雨量的比例，计算结果将作为场地竖向设计优化、雨水控制利用设施规模调整及专项设计完善的核心依据，确保场地雨水控制利用系统符合条文要</w:t>
      </w:r>
      <w:r>
        <w:rPr>
          <w:rFonts w:ascii="Arial" w:eastAsia="等线" w:hAnsi="Arial" w:cs="Arial"/>
          <w:sz w:val="22"/>
        </w:rPr>
        <w:t>求，实现雨水资源合理利用与排水安全的双重目标。</w:t>
      </w:r>
    </w:p>
    <w:p w14:paraId="09A0FD7E" w14:textId="77777777" w:rsidR="00F14F63" w:rsidRDefault="004C75F5">
      <w:pPr>
        <w:spacing w:before="320" w:after="120" w:line="288" w:lineRule="auto"/>
        <w:jc w:val="left"/>
        <w:outlineLvl w:val="1"/>
      </w:pPr>
      <w:bookmarkStart w:id="0" w:name="heading_0"/>
      <w:r>
        <w:rPr>
          <w:rFonts w:ascii="Arial" w:eastAsia="等线" w:hAnsi="Arial" w:cs="Arial"/>
          <w:b/>
          <w:sz w:val="32"/>
        </w:rPr>
        <w:t>一、计算总则</w:t>
      </w:r>
      <w:bookmarkEnd w:id="0"/>
    </w:p>
    <w:p w14:paraId="00298B37" w14:textId="77777777" w:rsidR="00F14F63" w:rsidRDefault="004C75F5">
      <w:pPr>
        <w:spacing w:before="300" w:after="120" w:line="288" w:lineRule="auto"/>
        <w:jc w:val="left"/>
        <w:outlineLvl w:val="2"/>
      </w:pPr>
      <w:bookmarkStart w:id="1" w:name="heading_1"/>
      <w:r>
        <w:rPr>
          <w:rFonts w:ascii="Arial" w:eastAsia="等线" w:hAnsi="Arial" w:cs="Arial"/>
          <w:b/>
          <w:sz w:val="30"/>
        </w:rPr>
        <w:t>（一）计算依据</w:t>
      </w:r>
      <w:bookmarkEnd w:id="1"/>
    </w:p>
    <w:p w14:paraId="54CE788C" w14:textId="221E73BA"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场地竖向设计及雨水控制相关核心要求；</w:t>
      </w:r>
    </w:p>
    <w:p w14:paraId="0FF37C37" w14:textId="55E85666"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《雨水利用工程技术规范》（</w:t>
      </w:r>
      <w:r>
        <w:rPr>
          <w:rFonts w:ascii="Arial" w:eastAsia="等线" w:hAnsi="Arial" w:cs="Arial"/>
          <w:sz w:val="22"/>
        </w:rPr>
        <w:t>GB</w:t>
      </w:r>
      <w:r>
        <w:rPr>
          <w:rFonts w:ascii="Arial" w:eastAsia="等线" w:hAnsi="Arial" w:cs="Arial"/>
          <w:sz w:val="22"/>
        </w:rPr>
        <w:t>50400-2016</w:t>
      </w:r>
      <w:r>
        <w:rPr>
          <w:rFonts w:ascii="Arial" w:eastAsia="等线" w:hAnsi="Arial" w:cs="Arial"/>
          <w:sz w:val="22"/>
        </w:rPr>
        <w:t>）；</w:t>
      </w:r>
    </w:p>
    <w:p w14:paraId="0AF0F452" w14:textId="494F271C"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《城市用地竖向规划规范》（</w:t>
      </w:r>
      <w:r>
        <w:rPr>
          <w:rFonts w:ascii="Arial" w:eastAsia="等线" w:hAnsi="Arial" w:cs="Arial"/>
          <w:sz w:val="22"/>
        </w:rPr>
        <w:t>CJJ</w:t>
      </w:r>
      <w:r>
        <w:rPr>
          <w:rFonts w:ascii="Arial" w:eastAsia="等线" w:hAnsi="Arial" w:cs="Arial"/>
          <w:sz w:val="22"/>
        </w:rPr>
        <w:t>83-2016</w:t>
      </w:r>
      <w:r>
        <w:rPr>
          <w:rFonts w:ascii="Arial" w:eastAsia="等线" w:hAnsi="Arial" w:cs="Arial"/>
          <w:sz w:val="22"/>
        </w:rPr>
        <w:t>）；</w:t>
      </w:r>
    </w:p>
    <w:p w14:paraId="58D992F4" w14:textId="11CEAA8E"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《海绵城市建设技术指南》；</w:t>
      </w:r>
    </w:p>
    <w:p w14:paraId="2DE77814" w14:textId="6896C7A7" w:rsidR="00F14F63" w:rsidRDefault="004C75F5">
      <w:pPr>
        <w:spacing w:before="120" w:after="120" w:line="288" w:lineRule="auto"/>
        <w:jc w:val="left"/>
      </w:pPr>
      <w:r>
        <w:rPr>
          <w:rFonts w:ascii="Arial" w:eastAsia="等线" w:hAnsi="Arial" w:cs="Arial"/>
          <w:sz w:val="22"/>
        </w:rPr>
        <w:t>5.</w:t>
      </w:r>
      <w:r>
        <w:rPr>
          <w:rFonts w:ascii="Arial" w:eastAsia="等线" w:hAnsi="Arial" w:cs="Arial"/>
          <w:sz w:val="22"/>
        </w:rPr>
        <w:t>场地所在区域近</w:t>
      </w:r>
      <w:r>
        <w:rPr>
          <w:rFonts w:ascii="Arial" w:eastAsia="等线" w:hAnsi="Arial" w:cs="Arial"/>
          <w:sz w:val="22"/>
        </w:rPr>
        <w:t>30</w:t>
      </w:r>
      <w:r>
        <w:rPr>
          <w:rFonts w:ascii="Arial" w:eastAsia="等线" w:hAnsi="Arial" w:cs="Arial"/>
          <w:sz w:val="22"/>
        </w:rPr>
        <w:t>年日降雨资料（不包括降雪）、暴雨统计参数资料（参考《中国暴雨统计参数图集》）；</w:t>
      </w:r>
    </w:p>
    <w:p w14:paraId="23F65E26" w14:textId="018693D9" w:rsidR="00F14F63" w:rsidRDefault="004C75F5">
      <w:pPr>
        <w:spacing w:before="120" w:after="120" w:line="288" w:lineRule="auto"/>
        <w:jc w:val="left"/>
      </w:pPr>
      <w:r>
        <w:rPr>
          <w:rFonts w:ascii="Arial" w:eastAsia="等线" w:hAnsi="Arial" w:cs="Arial"/>
          <w:sz w:val="22"/>
        </w:rPr>
        <w:t>6.</w:t>
      </w:r>
      <w:r>
        <w:rPr>
          <w:rFonts w:ascii="Arial" w:eastAsia="等线" w:hAnsi="Arial" w:cs="Arial"/>
          <w:sz w:val="22"/>
        </w:rPr>
        <w:t>场地地形地貌勘察报告、土壤渗透系数检测报告；</w:t>
      </w:r>
    </w:p>
    <w:p w14:paraId="3D86AB33" w14:textId="6B11EADA" w:rsidR="00F14F63" w:rsidRDefault="004C75F5">
      <w:pPr>
        <w:spacing w:before="120" w:after="120" w:line="288" w:lineRule="auto"/>
        <w:jc w:val="left"/>
      </w:pPr>
      <w:r>
        <w:rPr>
          <w:rFonts w:ascii="Arial" w:eastAsia="等线" w:hAnsi="Arial" w:cs="Arial"/>
          <w:sz w:val="22"/>
        </w:rPr>
        <w:t>7.</w:t>
      </w:r>
      <w:r>
        <w:rPr>
          <w:rFonts w:ascii="Arial" w:eastAsia="等线" w:hAnsi="Arial" w:cs="Arial"/>
          <w:sz w:val="22"/>
        </w:rPr>
        <w:t>场地总平面规划设计方案、汇水区划</w:t>
      </w:r>
      <w:proofErr w:type="gramStart"/>
      <w:r>
        <w:rPr>
          <w:rFonts w:ascii="Arial" w:eastAsia="等线" w:hAnsi="Arial" w:cs="Arial"/>
          <w:sz w:val="22"/>
        </w:rPr>
        <w:t>分资料</w:t>
      </w:r>
      <w:proofErr w:type="gramEnd"/>
      <w:r>
        <w:rPr>
          <w:rFonts w:ascii="Arial" w:eastAsia="等线" w:hAnsi="Arial" w:cs="Arial"/>
          <w:sz w:val="22"/>
        </w:rPr>
        <w:t>及雨水控制利用设施</w:t>
      </w:r>
      <w:r>
        <w:rPr>
          <w:rFonts w:ascii="Arial" w:eastAsia="等线" w:hAnsi="Arial" w:cs="Arial"/>
          <w:sz w:val="22"/>
        </w:rPr>
        <w:t>设计参数；</w:t>
      </w:r>
    </w:p>
    <w:p w14:paraId="7262A3BC" w14:textId="22178D38" w:rsidR="00F14F63" w:rsidRDefault="004C75F5">
      <w:pPr>
        <w:spacing w:before="120" w:after="120" w:line="288" w:lineRule="auto"/>
        <w:jc w:val="left"/>
      </w:pPr>
      <w:r>
        <w:rPr>
          <w:rFonts w:ascii="Arial" w:eastAsia="等线" w:hAnsi="Arial" w:cs="Arial"/>
          <w:sz w:val="22"/>
        </w:rPr>
        <w:t>8.</w:t>
      </w:r>
      <w:r>
        <w:rPr>
          <w:rFonts w:ascii="Arial" w:eastAsia="等线" w:hAnsi="Arial" w:cs="Arial"/>
          <w:sz w:val="22"/>
        </w:rPr>
        <w:t>场地竖向设计优化方案、雨水下渗、滞蓄、再利用设施相关设计资料。</w:t>
      </w:r>
    </w:p>
    <w:p w14:paraId="4D3045D4" w14:textId="77777777" w:rsidR="00F14F63" w:rsidRDefault="004C75F5">
      <w:pPr>
        <w:spacing w:before="300" w:after="120" w:line="288" w:lineRule="auto"/>
        <w:jc w:val="left"/>
        <w:outlineLvl w:val="2"/>
      </w:pPr>
      <w:bookmarkStart w:id="2" w:name="heading_2"/>
      <w:r>
        <w:rPr>
          <w:rFonts w:ascii="Arial" w:eastAsia="等线" w:hAnsi="Arial" w:cs="Arial"/>
          <w:b/>
          <w:sz w:val="30"/>
        </w:rPr>
        <w:t>（二）计算范围</w:t>
      </w:r>
      <w:bookmarkEnd w:id="2"/>
    </w:p>
    <w:p w14:paraId="4FF3AA76" w14:textId="7C9152B0" w:rsidR="00F14F63" w:rsidRDefault="004C75F5">
      <w:pPr>
        <w:spacing w:before="120" w:after="120" w:line="288" w:lineRule="auto"/>
        <w:jc w:val="left"/>
      </w:pPr>
      <w:r>
        <w:rPr>
          <w:rFonts w:ascii="Arial" w:eastAsia="等线" w:hAnsi="Arial" w:cs="Arial"/>
          <w:sz w:val="22"/>
        </w:rPr>
        <w:t>本次年径流总量控制率计算覆盖整个场地（总面积</w:t>
      </w:r>
      <w:r>
        <w:rPr>
          <w:rFonts w:ascii="Arial" w:eastAsia="等线" w:hAnsi="Arial" w:cs="Arial"/>
          <w:sz w:val="22"/>
        </w:rPr>
        <w:t>XX</w:t>
      </w:r>
      <w:r>
        <w:rPr>
          <w:rFonts w:ascii="Arial" w:eastAsia="等线" w:hAnsi="Arial" w:cs="Arial"/>
          <w:sz w:val="22"/>
        </w:rPr>
        <w:t>hm²</w:t>
      </w:r>
      <w:r>
        <w:rPr>
          <w:rFonts w:ascii="Arial" w:eastAsia="等线" w:hAnsi="Arial" w:cs="Arial"/>
          <w:sz w:val="22"/>
        </w:rPr>
        <w:t>，</w:t>
      </w:r>
      <w:r>
        <w:rPr>
          <w:rFonts w:ascii="Arial" w:eastAsia="等线" w:hAnsi="Arial" w:cs="Arial"/>
          <w:sz w:val="22"/>
        </w:rPr>
        <w:t>XX&gt;10hm²</w:t>
      </w:r>
      <w:r>
        <w:rPr>
          <w:rFonts w:ascii="Arial" w:eastAsia="等线" w:hAnsi="Arial" w:cs="Arial"/>
          <w:sz w:val="22"/>
        </w:rPr>
        <w:t>），涵盖场地内所有汇水区（共</w:t>
      </w:r>
      <w:r>
        <w:rPr>
          <w:rFonts w:ascii="Arial" w:eastAsia="等线" w:hAnsi="Arial" w:cs="Arial"/>
          <w:sz w:val="22"/>
        </w:rPr>
        <w:t>XX</w:t>
      </w:r>
      <w:proofErr w:type="gramStart"/>
      <w:r>
        <w:rPr>
          <w:rFonts w:ascii="Arial" w:eastAsia="等线" w:hAnsi="Arial" w:cs="Arial"/>
          <w:sz w:val="22"/>
        </w:rPr>
        <w:t>个</w:t>
      </w:r>
      <w:proofErr w:type="gramEnd"/>
      <w:r>
        <w:rPr>
          <w:rFonts w:ascii="Arial" w:eastAsia="等线" w:hAnsi="Arial" w:cs="Arial"/>
          <w:sz w:val="22"/>
        </w:rPr>
        <w:t>，单个汇水区面积</w:t>
      </w:r>
      <w:r>
        <w:rPr>
          <w:rFonts w:ascii="Arial" w:eastAsia="等线" w:hAnsi="Arial" w:cs="Arial"/>
          <w:sz w:val="22"/>
        </w:rPr>
        <w:t>1-2hm²</w:t>
      </w:r>
      <w:r>
        <w:rPr>
          <w:rFonts w:ascii="Arial" w:eastAsia="等线" w:hAnsi="Arial" w:cs="Arial"/>
          <w:sz w:val="22"/>
        </w:rPr>
        <w:t>），计算范围与雨水控制利用专项设计范围、竖向设计优化范围一致，涵盖场地内绿化、道路、广场、停车场、建筑屋面等所有区域，确保计算结果可直接用于场地雨水控制利用系统优化、竖向设计调整及专项设计验收。</w:t>
      </w:r>
    </w:p>
    <w:p w14:paraId="51DF3F8B" w14:textId="77777777" w:rsidR="00F14F63" w:rsidRDefault="004C75F5">
      <w:pPr>
        <w:spacing w:before="300" w:after="120" w:line="288" w:lineRule="auto"/>
        <w:jc w:val="left"/>
        <w:outlineLvl w:val="2"/>
      </w:pPr>
      <w:bookmarkStart w:id="3" w:name="heading_3"/>
      <w:r>
        <w:rPr>
          <w:rFonts w:ascii="Arial" w:eastAsia="等线" w:hAnsi="Arial" w:cs="Arial"/>
          <w:b/>
          <w:sz w:val="30"/>
        </w:rPr>
        <w:t>（三）计算目标</w:t>
      </w:r>
      <w:bookmarkEnd w:id="3"/>
    </w:p>
    <w:p w14:paraId="7C9586B1" w14:textId="1826631A" w:rsidR="00F14F63" w:rsidRDefault="004C75F5">
      <w:pPr>
        <w:spacing w:before="120" w:after="120" w:line="288" w:lineRule="auto"/>
        <w:jc w:val="left"/>
      </w:pPr>
      <w:r>
        <w:rPr>
          <w:rFonts w:ascii="Arial" w:eastAsia="等线" w:hAnsi="Arial" w:cs="Arial"/>
          <w:sz w:val="22"/>
        </w:rPr>
        <w:lastRenderedPageBreak/>
        <w:t>1.</w:t>
      </w:r>
      <w:r>
        <w:rPr>
          <w:rFonts w:ascii="Arial" w:eastAsia="等线" w:hAnsi="Arial" w:cs="Arial"/>
          <w:sz w:val="22"/>
        </w:rPr>
        <w:t>明确场地年径流总量控制率计算方法，结合场地竖向设计及雨水</w:t>
      </w:r>
      <w:r>
        <w:rPr>
          <w:rFonts w:ascii="Arial" w:eastAsia="等线" w:hAnsi="Arial" w:cs="Arial"/>
          <w:sz w:val="22"/>
        </w:rPr>
        <w:t>控制利用设施，准确计算场地年径流总量控制率实际值；</w:t>
      </w:r>
    </w:p>
    <w:p w14:paraId="0F5D3448" w14:textId="11BA1A22"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结合场地水文气象条件及条文要求，确定合理的年径流总量控制率目标值，验证当前竖向设计及雨水控制利用设施是否满足控制要求；</w:t>
      </w:r>
    </w:p>
    <w:p w14:paraId="05AB6AED" w14:textId="4BBC7830"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针对计算结果，提出竖向设计及雨水控制利用设施的优化建议（若有），确保场地雨水控制利用符合</w:t>
      </w:r>
      <w:r>
        <w:rPr>
          <w:rFonts w:ascii="Arial" w:eastAsia="等线" w:hAnsi="Arial" w:cs="Arial"/>
          <w:sz w:val="22"/>
        </w:rPr>
        <w:t>“</w:t>
      </w:r>
      <w:r>
        <w:rPr>
          <w:rFonts w:ascii="Arial" w:eastAsia="等线" w:hAnsi="Arial" w:cs="Arial"/>
          <w:sz w:val="22"/>
        </w:rPr>
        <w:t>下渗、滞蓄、再利用</w:t>
      </w:r>
      <w:r>
        <w:rPr>
          <w:rFonts w:ascii="Arial" w:eastAsia="等线" w:hAnsi="Arial" w:cs="Arial"/>
          <w:sz w:val="22"/>
        </w:rPr>
        <w:t>”</w:t>
      </w:r>
      <w:r>
        <w:rPr>
          <w:rFonts w:ascii="Arial" w:eastAsia="等线" w:hAnsi="Arial" w:cs="Arial"/>
          <w:sz w:val="22"/>
        </w:rPr>
        <w:t>的核心要求；</w:t>
      </w:r>
    </w:p>
    <w:p w14:paraId="1C31C57D" w14:textId="0D2F3C81"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为场地雨水控制利用专项设计提供科学、准确的核心指标依据，确保系统设计科学、合理、可行。</w:t>
      </w:r>
    </w:p>
    <w:p w14:paraId="3C721983" w14:textId="77777777" w:rsidR="00F14F63" w:rsidRDefault="004C75F5">
      <w:pPr>
        <w:spacing w:before="320" w:after="120" w:line="288" w:lineRule="auto"/>
        <w:jc w:val="left"/>
        <w:outlineLvl w:val="1"/>
      </w:pPr>
      <w:bookmarkStart w:id="4" w:name="heading_4"/>
      <w:r>
        <w:rPr>
          <w:rFonts w:ascii="Arial" w:eastAsia="等线" w:hAnsi="Arial" w:cs="Arial"/>
          <w:b/>
          <w:sz w:val="32"/>
        </w:rPr>
        <w:t>二、场地基础参数确定</w:t>
      </w:r>
      <w:bookmarkEnd w:id="4"/>
    </w:p>
    <w:p w14:paraId="00498CE9" w14:textId="77777777" w:rsidR="00F14F63" w:rsidRDefault="004C75F5">
      <w:pPr>
        <w:spacing w:before="120" w:after="120" w:line="288" w:lineRule="auto"/>
        <w:jc w:val="left"/>
      </w:pPr>
      <w:r>
        <w:rPr>
          <w:rFonts w:ascii="Arial" w:eastAsia="等线" w:hAnsi="Arial" w:cs="Arial"/>
          <w:sz w:val="22"/>
        </w:rPr>
        <w:t>结合场地勘察资料、竖向设计方案、雨水控制利用设施设计资料及相关规范要求，确定本次年</w:t>
      </w:r>
      <w:r>
        <w:rPr>
          <w:rFonts w:ascii="Arial" w:eastAsia="等线" w:hAnsi="Arial" w:cs="Arial"/>
          <w:sz w:val="22"/>
        </w:rPr>
        <w:t>径流总量控制率计算所需的基础参数，所有参数均经现场勘察、资料核查及规范校验确认，确保计算准确性。</w:t>
      </w:r>
    </w:p>
    <w:p w14:paraId="20AF83B7" w14:textId="77777777" w:rsidR="00F14F63" w:rsidRDefault="004C75F5">
      <w:pPr>
        <w:spacing w:before="300" w:after="120" w:line="288" w:lineRule="auto"/>
        <w:jc w:val="left"/>
        <w:outlineLvl w:val="2"/>
      </w:pPr>
      <w:bookmarkStart w:id="5" w:name="heading_5"/>
      <w:r>
        <w:rPr>
          <w:rFonts w:ascii="Arial" w:eastAsia="等线" w:hAnsi="Arial" w:cs="Arial"/>
          <w:b/>
          <w:sz w:val="30"/>
        </w:rPr>
        <w:t>（一）场地基本参数</w:t>
      </w:r>
      <w:bookmarkEnd w:id="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490"/>
        <w:gridCol w:w="1650"/>
        <w:gridCol w:w="4140"/>
      </w:tblGrid>
      <w:tr w:rsidR="00F14F63" w14:paraId="2A54953F" w14:textId="77777777">
        <w:tblPrEx>
          <w:tblCellMar>
            <w:top w:w="0" w:type="dxa"/>
            <w:bottom w:w="0" w:type="dxa"/>
          </w:tblCellMar>
        </w:tblPrEx>
        <w:tc>
          <w:tcPr>
            <w:tcW w:w="2490" w:type="dxa"/>
            <w:tcMar>
              <w:top w:w="60" w:type="dxa"/>
              <w:left w:w="120" w:type="dxa"/>
              <w:bottom w:w="30" w:type="dxa"/>
              <w:right w:w="120" w:type="dxa"/>
            </w:tcMar>
          </w:tcPr>
          <w:p w14:paraId="085CB863" w14:textId="77777777" w:rsidR="00F14F63" w:rsidRDefault="004C75F5">
            <w:pPr>
              <w:spacing w:before="120" w:after="120" w:line="288" w:lineRule="auto"/>
              <w:jc w:val="left"/>
            </w:pPr>
            <w:r>
              <w:rPr>
                <w:rFonts w:ascii="Arial" w:eastAsia="等线" w:hAnsi="Arial" w:cs="Arial"/>
                <w:sz w:val="22"/>
              </w:rPr>
              <w:t>参数名称</w:t>
            </w:r>
          </w:p>
        </w:tc>
        <w:tc>
          <w:tcPr>
            <w:tcW w:w="1650" w:type="dxa"/>
            <w:tcMar>
              <w:top w:w="60" w:type="dxa"/>
              <w:left w:w="120" w:type="dxa"/>
              <w:bottom w:w="30" w:type="dxa"/>
              <w:right w:w="120" w:type="dxa"/>
            </w:tcMar>
          </w:tcPr>
          <w:p w14:paraId="681A529A" w14:textId="77777777" w:rsidR="00F14F63" w:rsidRDefault="004C75F5">
            <w:pPr>
              <w:spacing w:before="120" w:after="120" w:line="288" w:lineRule="auto"/>
              <w:jc w:val="left"/>
            </w:pPr>
            <w:r>
              <w:rPr>
                <w:rFonts w:ascii="Arial" w:eastAsia="等线" w:hAnsi="Arial" w:cs="Arial"/>
                <w:sz w:val="22"/>
              </w:rPr>
              <w:t>参数值</w:t>
            </w:r>
          </w:p>
        </w:tc>
        <w:tc>
          <w:tcPr>
            <w:tcW w:w="4140" w:type="dxa"/>
            <w:tcMar>
              <w:top w:w="60" w:type="dxa"/>
              <w:left w:w="120" w:type="dxa"/>
              <w:bottom w:w="30" w:type="dxa"/>
              <w:right w:w="120" w:type="dxa"/>
            </w:tcMar>
          </w:tcPr>
          <w:p w14:paraId="54DFD754" w14:textId="77777777" w:rsidR="00F14F63" w:rsidRDefault="004C75F5">
            <w:pPr>
              <w:spacing w:before="120" w:after="120" w:line="288" w:lineRule="auto"/>
              <w:jc w:val="left"/>
            </w:pPr>
            <w:r>
              <w:rPr>
                <w:rFonts w:ascii="Arial" w:eastAsia="等线" w:hAnsi="Arial" w:cs="Arial"/>
                <w:sz w:val="22"/>
              </w:rPr>
              <w:t>说明</w:t>
            </w:r>
          </w:p>
        </w:tc>
      </w:tr>
      <w:tr w:rsidR="00F14F63" w14:paraId="3F3ABDB3" w14:textId="77777777">
        <w:tblPrEx>
          <w:tblCellMar>
            <w:top w:w="0" w:type="dxa"/>
            <w:bottom w:w="0" w:type="dxa"/>
          </w:tblCellMar>
        </w:tblPrEx>
        <w:tc>
          <w:tcPr>
            <w:tcW w:w="2490" w:type="dxa"/>
            <w:tcMar>
              <w:top w:w="60" w:type="dxa"/>
              <w:left w:w="120" w:type="dxa"/>
              <w:bottom w:w="30" w:type="dxa"/>
              <w:right w:w="120" w:type="dxa"/>
            </w:tcMar>
          </w:tcPr>
          <w:p w14:paraId="09EE62AA" w14:textId="77777777" w:rsidR="00F14F63" w:rsidRDefault="004C75F5">
            <w:pPr>
              <w:spacing w:before="120" w:after="120" w:line="288" w:lineRule="auto"/>
              <w:jc w:val="left"/>
            </w:pPr>
            <w:r>
              <w:rPr>
                <w:rFonts w:ascii="Arial" w:eastAsia="等线" w:hAnsi="Arial" w:cs="Arial"/>
                <w:sz w:val="22"/>
              </w:rPr>
              <w:t>场地总面积</w:t>
            </w:r>
          </w:p>
        </w:tc>
        <w:tc>
          <w:tcPr>
            <w:tcW w:w="1650" w:type="dxa"/>
            <w:tcMar>
              <w:top w:w="60" w:type="dxa"/>
              <w:left w:w="120" w:type="dxa"/>
              <w:bottom w:w="30" w:type="dxa"/>
              <w:right w:w="120" w:type="dxa"/>
            </w:tcMar>
          </w:tcPr>
          <w:p w14:paraId="194BBFE5" w14:textId="6830E02D"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hm²</w:t>
            </w:r>
          </w:p>
        </w:tc>
        <w:tc>
          <w:tcPr>
            <w:tcW w:w="4140" w:type="dxa"/>
            <w:tcMar>
              <w:top w:w="60" w:type="dxa"/>
              <w:left w:w="120" w:type="dxa"/>
              <w:bottom w:w="30" w:type="dxa"/>
              <w:right w:w="120" w:type="dxa"/>
            </w:tcMar>
          </w:tcPr>
          <w:p w14:paraId="0A0D6725" w14:textId="77777777" w:rsidR="00F14F63" w:rsidRDefault="004C75F5">
            <w:pPr>
              <w:spacing w:before="120" w:after="120" w:line="288" w:lineRule="auto"/>
              <w:jc w:val="left"/>
            </w:pPr>
            <w:r>
              <w:rPr>
                <w:rFonts w:ascii="Arial" w:eastAsia="等线" w:hAnsi="Arial" w:cs="Arial"/>
                <w:sz w:val="22"/>
              </w:rPr>
              <w:t>XX&gt;10hm²</w:t>
            </w:r>
            <w:r>
              <w:rPr>
                <w:rFonts w:ascii="Arial" w:eastAsia="等线" w:hAnsi="Arial" w:cs="Arial"/>
                <w:sz w:val="22"/>
              </w:rPr>
              <w:t>，含绿化、道路、建筑、广场等所有区域</w:t>
            </w:r>
          </w:p>
        </w:tc>
      </w:tr>
      <w:tr w:rsidR="00F14F63" w14:paraId="6A54ADF7" w14:textId="77777777">
        <w:tblPrEx>
          <w:tblCellMar>
            <w:top w:w="0" w:type="dxa"/>
            <w:bottom w:w="0" w:type="dxa"/>
          </w:tblCellMar>
        </w:tblPrEx>
        <w:tc>
          <w:tcPr>
            <w:tcW w:w="2490" w:type="dxa"/>
            <w:tcMar>
              <w:top w:w="60" w:type="dxa"/>
              <w:left w:w="120" w:type="dxa"/>
              <w:bottom w:w="30" w:type="dxa"/>
              <w:right w:w="120" w:type="dxa"/>
            </w:tcMar>
          </w:tcPr>
          <w:p w14:paraId="4B8C4BE7" w14:textId="77777777" w:rsidR="00F14F63" w:rsidRDefault="004C75F5">
            <w:pPr>
              <w:spacing w:before="120" w:after="120" w:line="288" w:lineRule="auto"/>
              <w:jc w:val="left"/>
            </w:pPr>
            <w:r>
              <w:rPr>
                <w:rFonts w:ascii="Arial" w:eastAsia="等线" w:hAnsi="Arial" w:cs="Arial"/>
                <w:sz w:val="22"/>
              </w:rPr>
              <w:t>汇水区数量</w:t>
            </w:r>
          </w:p>
        </w:tc>
        <w:tc>
          <w:tcPr>
            <w:tcW w:w="1650" w:type="dxa"/>
            <w:tcMar>
              <w:top w:w="60" w:type="dxa"/>
              <w:left w:w="120" w:type="dxa"/>
              <w:bottom w:w="30" w:type="dxa"/>
              <w:right w:w="120" w:type="dxa"/>
            </w:tcMar>
          </w:tcPr>
          <w:p w14:paraId="6048A885" w14:textId="77777777" w:rsidR="00F14F63" w:rsidRDefault="004C75F5">
            <w:pPr>
              <w:spacing w:before="120" w:after="120" w:line="288" w:lineRule="auto"/>
              <w:jc w:val="left"/>
            </w:pPr>
            <w:r>
              <w:rPr>
                <w:rFonts w:ascii="Arial" w:eastAsia="等线" w:hAnsi="Arial" w:cs="Arial"/>
                <w:sz w:val="22"/>
              </w:rPr>
              <w:t>XX</w:t>
            </w:r>
            <w:proofErr w:type="gramStart"/>
            <w:r>
              <w:rPr>
                <w:rFonts w:ascii="Arial" w:eastAsia="等线" w:hAnsi="Arial" w:cs="Arial"/>
                <w:sz w:val="22"/>
              </w:rPr>
              <w:t>个</w:t>
            </w:r>
            <w:proofErr w:type="gramEnd"/>
          </w:p>
        </w:tc>
        <w:tc>
          <w:tcPr>
            <w:tcW w:w="4140" w:type="dxa"/>
            <w:tcMar>
              <w:top w:w="60" w:type="dxa"/>
              <w:left w:w="120" w:type="dxa"/>
              <w:bottom w:w="30" w:type="dxa"/>
              <w:right w:w="120" w:type="dxa"/>
            </w:tcMar>
          </w:tcPr>
          <w:p w14:paraId="5E75DAB8" w14:textId="77777777" w:rsidR="00F14F63" w:rsidRDefault="004C75F5">
            <w:pPr>
              <w:spacing w:before="120" w:after="120" w:line="288" w:lineRule="auto"/>
              <w:jc w:val="left"/>
            </w:pPr>
            <w:r>
              <w:rPr>
                <w:rFonts w:ascii="Arial" w:eastAsia="等线" w:hAnsi="Arial" w:cs="Arial"/>
                <w:sz w:val="22"/>
              </w:rPr>
              <w:t>单个汇水区面积</w:t>
            </w:r>
            <w:r>
              <w:rPr>
                <w:rFonts w:ascii="Arial" w:eastAsia="等线" w:hAnsi="Arial" w:cs="Arial"/>
                <w:sz w:val="22"/>
              </w:rPr>
              <w:t>1-2hm²</w:t>
            </w:r>
            <w:r>
              <w:rPr>
                <w:rFonts w:ascii="Arial" w:eastAsia="等线" w:hAnsi="Arial" w:cs="Arial"/>
                <w:sz w:val="22"/>
              </w:rPr>
              <w:t>，按地形坡度、功能分区划分</w:t>
            </w:r>
          </w:p>
        </w:tc>
      </w:tr>
      <w:tr w:rsidR="00F14F63" w14:paraId="58CDE3D8" w14:textId="77777777">
        <w:tblPrEx>
          <w:tblCellMar>
            <w:top w:w="0" w:type="dxa"/>
            <w:bottom w:w="0" w:type="dxa"/>
          </w:tblCellMar>
        </w:tblPrEx>
        <w:tc>
          <w:tcPr>
            <w:tcW w:w="2490" w:type="dxa"/>
            <w:tcMar>
              <w:top w:w="60" w:type="dxa"/>
              <w:left w:w="120" w:type="dxa"/>
              <w:bottom w:w="30" w:type="dxa"/>
              <w:right w:w="120" w:type="dxa"/>
            </w:tcMar>
          </w:tcPr>
          <w:p w14:paraId="4DA2D6DD" w14:textId="77777777" w:rsidR="00F14F63" w:rsidRDefault="004C75F5">
            <w:pPr>
              <w:spacing w:before="120" w:after="120" w:line="288" w:lineRule="auto"/>
              <w:jc w:val="left"/>
            </w:pPr>
            <w:r>
              <w:rPr>
                <w:rFonts w:ascii="Arial" w:eastAsia="等线" w:hAnsi="Arial" w:cs="Arial"/>
                <w:sz w:val="22"/>
              </w:rPr>
              <w:t>土壤类型</w:t>
            </w:r>
          </w:p>
        </w:tc>
        <w:tc>
          <w:tcPr>
            <w:tcW w:w="1650" w:type="dxa"/>
            <w:tcMar>
              <w:top w:w="60" w:type="dxa"/>
              <w:left w:w="120" w:type="dxa"/>
              <w:bottom w:w="30" w:type="dxa"/>
              <w:right w:w="120" w:type="dxa"/>
            </w:tcMar>
          </w:tcPr>
          <w:p w14:paraId="7B19B8F8" w14:textId="77777777" w:rsidR="00F14F63" w:rsidRDefault="004C75F5">
            <w:pPr>
              <w:spacing w:before="120" w:after="120" w:line="288" w:lineRule="auto"/>
              <w:jc w:val="left"/>
            </w:pPr>
            <w:r>
              <w:rPr>
                <w:rFonts w:ascii="Arial" w:eastAsia="等线" w:hAnsi="Arial" w:cs="Arial"/>
                <w:sz w:val="22"/>
              </w:rPr>
              <w:t>XX</w:t>
            </w:r>
          </w:p>
        </w:tc>
        <w:tc>
          <w:tcPr>
            <w:tcW w:w="4140" w:type="dxa"/>
            <w:tcMar>
              <w:top w:w="60" w:type="dxa"/>
              <w:left w:w="120" w:type="dxa"/>
              <w:bottom w:w="30" w:type="dxa"/>
              <w:right w:w="120" w:type="dxa"/>
            </w:tcMar>
          </w:tcPr>
          <w:p w14:paraId="24D9F662" w14:textId="77777777" w:rsidR="00F14F63" w:rsidRDefault="004C75F5">
            <w:pPr>
              <w:spacing w:before="120" w:after="120" w:line="288" w:lineRule="auto"/>
              <w:jc w:val="left"/>
            </w:pPr>
            <w:r>
              <w:rPr>
                <w:rFonts w:ascii="Arial" w:eastAsia="等线" w:hAnsi="Arial" w:cs="Arial"/>
                <w:sz w:val="22"/>
              </w:rPr>
              <w:t>如粉质壤土、砂质壤土，影响雨水下渗能力计算</w:t>
            </w:r>
          </w:p>
        </w:tc>
      </w:tr>
      <w:tr w:rsidR="00F14F63" w14:paraId="7907371C" w14:textId="77777777">
        <w:tblPrEx>
          <w:tblCellMar>
            <w:top w:w="0" w:type="dxa"/>
            <w:bottom w:w="0" w:type="dxa"/>
          </w:tblCellMar>
        </w:tblPrEx>
        <w:tc>
          <w:tcPr>
            <w:tcW w:w="2490" w:type="dxa"/>
            <w:tcMar>
              <w:top w:w="60" w:type="dxa"/>
              <w:left w:w="120" w:type="dxa"/>
              <w:bottom w:w="30" w:type="dxa"/>
              <w:right w:w="120" w:type="dxa"/>
            </w:tcMar>
          </w:tcPr>
          <w:p w14:paraId="6DAAB1EE" w14:textId="77777777" w:rsidR="00F14F63" w:rsidRDefault="004C75F5">
            <w:pPr>
              <w:spacing w:before="120" w:after="120" w:line="288" w:lineRule="auto"/>
              <w:jc w:val="left"/>
            </w:pPr>
            <w:r>
              <w:rPr>
                <w:rFonts w:ascii="Arial" w:eastAsia="等线" w:hAnsi="Arial" w:cs="Arial"/>
                <w:sz w:val="22"/>
              </w:rPr>
              <w:t>土壤渗透系数</w:t>
            </w:r>
          </w:p>
        </w:tc>
        <w:tc>
          <w:tcPr>
            <w:tcW w:w="1650" w:type="dxa"/>
            <w:tcMar>
              <w:top w:w="60" w:type="dxa"/>
              <w:left w:w="120" w:type="dxa"/>
              <w:bottom w:w="30" w:type="dxa"/>
              <w:right w:w="120" w:type="dxa"/>
            </w:tcMar>
          </w:tcPr>
          <w:p w14:paraId="4878D6D8" w14:textId="36150AD8" w:rsidR="00F14F63" w:rsidRDefault="004C75F5">
            <w:pPr>
              <w:spacing w:before="120" w:after="120" w:line="288" w:lineRule="auto"/>
              <w:jc w:val="left"/>
            </w:pPr>
            <w:proofErr w:type="spellStart"/>
            <w:r>
              <w:rPr>
                <w:rFonts w:ascii="Arial" w:eastAsia="等线" w:hAnsi="Arial" w:cs="Arial"/>
                <w:sz w:val="22"/>
              </w:rPr>
              <w:t>XX</w:t>
            </w:r>
            <w:r>
              <w:rPr>
                <w:rFonts w:ascii="Arial" w:eastAsia="等线" w:hAnsi="Arial" w:cs="Arial"/>
                <w:sz w:val="22"/>
              </w:rPr>
              <w:t>mm</w:t>
            </w:r>
            <w:proofErr w:type="spellEnd"/>
            <w:r>
              <w:rPr>
                <w:rFonts w:ascii="Arial" w:eastAsia="等线" w:hAnsi="Arial" w:cs="Arial"/>
                <w:sz w:val="22"/>
              </w:rPr>
              <w:t>/h</w:t>
            </w:r>
          </w:p>
        </w:tc>
        <w:tc>
          <w:tcPr>
            <w:tcW w:w="4140" w:type="dxa"/>
            <w:tcMar>
              <w:top w:w="60" w:type="dxa"/>
              <w:left w:w="120" w:type="dxa"/>
              <w:bottom w:w="30" w:type="dxa"/>
              <w:right w:w="120" w:type="dxa"/>
            </w:tcMar>
          </w:tcPr>
          <w:p w14:paraId="5ED6FF26" w14:textId="77777777" w:rsidR="00F14F63" w:rsidRDefault="004C75F5">
            <w:pPr>
              <w:spacing w:before="120" w:after="120" w:line="288" w:lineRule="auto"/>
              <w:jc w:val="left"/>
            </w:pPr>
            <w:r>
              <w:rPr>
                <w:rFonts w:ascii="Arial" w:eastAsia="等线" w:hAnsi="Arial" w:cs="Arial"/>
                <w:sz w:val="22"/>
              </w:rPr>
              <w:t>现场试验检测得出，用于雨水下渗量计算</w:t>
            </w:r>
          </w:p>
        </w:tc>
      </w:tr>
      <w:tr w:rsidR="00F14F63" w14:paraId="4D5B40FE" w14:textId="77777777">
        <w:tblPrEx>
          <w:tblCellMar>
            <w:top w:w="0" w:type="dxa"/>
            <w:bottom w:w="0" w:type="dxa"/>
          </w:tblCellMar>
        </w:tblPrEx>
        <w:tc>
          <w:tcPr>
            <w:tcW w:w="2490" w:type="dxa"/>
            <w:tcMar>
              <w:top w:w="60" w:type="dxa"/>
              <w:left w:w="120" w:type="dxa"/>
              <w:bottom w:w="30" w:type="dxa"/>
              <w:right w:w="120" w:type="dxa"/>
            </w:tcMar>
          </w:tcPr>
          <w:p w14:paraId="24DA1300" w14:textId="77777777" w:rsidR="00F14F63" w:rsidRDefault="004C75F5">
            <w:pPr>
              <w:spacing w:before="120" w:after="120" w:line="288" w:lineRule="auto"/>
              <w:jc w:val="left"/>
            </w:pPr>
            <w:r>
              <w:rPr>
                <w:rFonts w:ascii="Arial" w:eastAsia="等线" w:hAnsi="Arial" w:cs="Arial"/>
                <w:sz w:val="22"/>
              </w:rPr>
              <w:t>综合径流系数</w:t>
            </w:r>
          </w:p>
        </w:tc>
        <w:tc>
          <w:tcPr>
            <w:tcW w:w="1650" w:type="dxa"/>
            <w:tcMar>
              <w:top w:w="60" w:type="dxa"/>
              <w:left w:w="120" w:type="dxa"/>
              <w:bottom w:w="30" w:type="dxa"/>
              <w:right w:w="120" w:type="dxa"/>
            </w:tcMar>
          </w:tcPr>
          <w:p w14:paraId="5D17BB25" w14:textId="77777777" w:rsidR="00F14F63" w:rsidRDefault="004C75F5">
            <w:pPr>
              <w:spacing w:before="120" w:after="120" w:line="288" w:lineRule="auto"/>
              <w:jc w:val="left"/>
            </w:pPr>
            <w:r>
              <w:rPr>
                <w:rFonts w:ascii="Arial" w:eastAsia="等线" w:hAnsi="Arial" w:cs="Arial"/>
                <w:sz w:val="22"/>
              </w:rPr>
              <w:t>XX</w:t>
            </w:r>
          </w:p>
        </w:tc>
        <w:tc>
          <w:tcPr>
            <w:tcW w:w="4140" w:type="dxa"/>
            <w:tcMar>
              <w:top w:w="60" w:type="dxa"/>
              <w:left w:w="120" w:type="dxa"/>
              <w:bottom w:w="30" w:type="dxa"/>
              <w:right w:w="120" w:type="dxa"/>
            </w:tcMar>
          </w:tcPr>
          <w:p w14:paraId="7273539A" w14:textId="77777777" w:rsidR="00F14F63" w:rsidRDefault="004C75F5">
            <w:pPr>
              <w:spacing w:before="120" w:after="120" w:line="288" w:lineRule="auto"/>
              <w:jc w:val="left"/>
            </w:pPr>
            <w:r>
              <w:rPr>
                <w:rFonts w:ascii="Arial" w:eastAsia="等线" w:hAnsi="Arial" w:cs="Arial"/>
                <w:sz w:val="22"/>
              </w:rPr>
              <w:t>按场地各区域覆盖类型加权平均计算，参考规范取值，结合竖向坡度调整</w:t>
            </w:r>
          </w:p>
        </w:tc>
      </w:tr>
      <w:tr w:rsidR="00F14F63" w14:paraId="0CA9D1B6" w14:textId="77777777">
        <w:tblPrEx>
          <w:tblCellMar>
            <w:top w:w="0" w:type="dxa"/>
            <w:bottom w:w="0" w:type="dxa"/>
          </w:tblCellMar>
        </w:tblPrEx>
        <w:tc>
          <w:tcPr>
            <w:tcW w:w="2490" w:type="dxa"/>
            <w:tcMar>
              <w:top w:w="60" w:type="dxa"/>
              <w:left w:w="120" w:type="dxa"/>
              <w:bottom w:w="30" w:type="dxa"/>
              <w:right w:w="120" w:type="dxa"/>
            </w:tcMar>
          </w:tcPr>
          <w:p w14:paraId="40D92877" w14:textId="77777777" w:rsidR="00F14F63" w:rsidRDefault="004C75F5">
            <w:pPr>
              <w:spacing w:before="120" w:after="120" w:line="288" w:lineRule="auto"/>
              <w:jc w:val="left"/>
            </w:pPr>
            <w:r>
              <w:rPr>
                <w:rFonts w:ascii="Arial" w:eastAsia="等线" w:hAnsi="Arial" w:cs="Arial"/>
                <w:sz w:val="22"/>
              </w:rPr>
              <w:t>下渗设施总面积</w:t>
            </w:r>
          </w:p>
        </w:tc>
        <w:tc>
          <w:tcPr>
            <w:tcW w:w="1650" w:type="dxa"/>
            <w:tcMar>
              <w:top w:w="60" w:type="dxa"/>
              <w:left w:w="120" w:type="dxa"/>
              <w:bottom w:w="30" w:type="dxa"/>
              <w:right w:w="120" w:type="dxa"/>
            </w:tcMar>
          </w:tcPr>
          <w:p w14:paraId="65F22F0D" w14:textId="604DDAE8"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4140" w:type="dxa"/>
            <w:tcMar>
              <w:top w:w="60" w:type="dxa"/>
              <w:left w:w="120" w:type="dxa"/>
              <w:bottom w:w="30" w:type="dxa"/>
              <w:right w:w="120" w:type="dxa"/>
            </w:tcMar>
          </w:tcPr>
          <w:p w14:paraId="1703ED0D" w14:textId="77777777" w:rsidR="00F14F63" w:rsidRDefault="004C75F5">
            <w:pPr>
              <w:spacing w:before="120" w:after="120" w:line="288" w:lineRule="auto"/>
              <w:jc w:val="left"/>
            </w:pPr>
            <w:proofErr w:type="gramStart"/>
            <w:r>
              <w:rPr>
                <w:rFonts w:ascii="Arial" w:eastAsia="等线" w:hAnsi="Arial" w:cs="Arial"/>
                <w:sz w:val="22"/>
              </w:rPr>
              <w:t>含下渗沟</w:t>
            </w:r>
            <w:proofErr w:type="gramEnd"/>
            <w:r>
              <w:rPr>
                <w:rFonts w:ascii="Arial" w:eastAsia="等线" w:hAnsi="Arial" w:cs="Arial"/>
                <w:sz w:val="22"/>
              </w:rPr>
              <w:t>、下渗池、渗透井等，结合竖向设计布局</w:t>
            </w:r>
          </w:p>
        </w:tc>
      </w:tr>
      <w:tr w:rsidR="00F14F63" w14:paraId="6FE6B879" w14:textId="77777777">
        <w:tblPrEx>
          <w:tblCellMar>
            <w:top w:w="0" w:type="dxa"/>
            <w:bottom w:w="0" w:type="dxa"/>
          </w:tblCellMar>
        </w:tblPrEx>
        <w:tc>
          <w:tcPr>
            <w:tcW w:w="2490" w:type="dxa"/>
            <w:tcMar>
              <w:top w:w="60" w:type="dxa"/>
              <w:left w:w="120" w:type="dxa"/>
              <w:bottom w:w="30" w:type="dxa"/>
              <w:right w:w="120" w:type="dxa"/>
            </w:tcMar>
          </w:tcPr>
          <w:p w14:paraId="69DED941" w14:textId="77777777" w:rsidR="00F14F63" w:rsidRDefault="004C75F5">
            <w:pPr>
              <w:spacing w:before="120" w:after="120" w:line="288" w:lineRule="auto"/>
              <w:jc w:val="left"/>
            </w:pPr>
            <w:proofErr w:type="gramStart"/>
            <w:r>
              <w:rPr>
                <w:rFonts w:ascii="Arial" w:eastAsia="等线" w:hAnsi="Arial" w:cs="Arial"/>
                <w:sz w:val="22"/>
              </w:rPr>
              <w:t>滞蓄设施</w:t>
            </w:r>
            <w:proofErr w:type="gramEnd"/>
            <w:r>
              <w:rPr>
                <w:rFonts w:ascii="Arial" w:eastAsia="等线" w:hAnsi="Arial" w:cs="Arial"/>
                <w:sz w:val="22"/>
              </w:rPr>
              <w:t>总容积</w:t>
            </w:r>
          </w:p>
        </w:tc>
        <w:tc>
          <w:tcPr>
            <w:tcW w:w="1650" w:type="dxa"/>
            <w:tcMar>
              <w:top w:w="60" w:type="dxa"/>
              <w:left w:w="120" w:type="dxa"/>
              <w:bottom w:w="30" w:type="dxa"/>
              <w:right w:w="120" w:type="dxa"/>
            </w:tcMar>
          </w:tcPr>
          <w:p w14:paraId="25417DEA" w14:textId="25D3D957"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4140" w:type="dxa"/>
            <w:tcMar>
              <w:top w:w="60" w:type="dxa"/>
              <w:left w:w="120" w:type="dxa"/>
              <w:bottom w:w="30" w:type="dxa"/>
              <w:right w:w="120" w:type="dxa"/>
            </w:tcMar>
          </w:tcPr>
          <w:p w14:paraId="5C8831AE" w14:textId="77777777" w:rsidR="00F14F63" w:rsidRDefault="004C75F5">
            <w:pPr>
              <w:spacing w:before="120" w:after="120" w:line="288" w:lineRule="auto"/>
              <w:jc w:val="left"/>
            </w:pPr>
            <w:r>
              <w:rPr>
                <w:rFonts w:ascii="Arial" w:eastAsia="等线" w:hAnsi="Arial" w:cs="Arial"/>
                <w:sz w:val="22"/>
              </w:rPr>
              <w:t>含雨水调蓄池、</w:t>
            </w:r>
            <w:proofErr w:type="gramStart"/>
            <w:r>
              <w:rPr>
                <w:rFonts w:ascii="Arial" w:eastAsia="等线" w:hAnsi="Arial" w:cs="Arial"/>
                <w:sz w:val="22"/>
              </w:rPr>
              <w:t>滞蓄绿地</w:t>
            </w:r>
            <w:proofErr w:type="gramEnd"/>
            <w:r>
              <w:rPr>
                <w:rFonts w:ascii="Arial" w:eastAsia="等线" w:hAnsi="Arial" w:cs="Arial"/>
                <w:sz w:val="22"/>
              </w:rPr>
              <w:t>等，用于储存</w:t>
            </w:r>
            <w:r>
              <w:rPr>
                <w:rFonts w:ascii="Arial" w:eastAsia="等线" w:hAnsi="Arial" w:cs="Arial"/>
                <w:sz w:val="22"/>
              </w:rPr>
              <w:lastRenderedPageBreak/>
              <w:t>可利用雨水</w:t>
            </w:r>
          </w:p>
        </w:tc>
      </w:tr>
    </w:tbl>
    <w:p w14:paraId="013FF91D" w14:textId="77777777" w:rsidR="00F14F63" w:rsidRDefault="004C75F5">
      <w:pPr>
        <w:spacing w:before="300" w:after="120" w:line="288" w:lineRule="auto"/>
        <w:jc w:val="left"/>
        <w:outlineLvl w:val="2"/>
      </w:pPr>
      <w:bookmarkStart w:id="6" w:name="heading_6"/>
      <w:r>
        <w:rPr>
          <w:rFonts w:ascii="Arial" w:eastAsia="等线" w:hAnsi="Arial" w:cs="Arial"/>
          <w:b/>
          <w:sz w:val="30"/>
        </w:rPr>
        <w:lastRenderedPageBreak/>
        <w:t>（二）水文气象参数</w:t>
      </w:r>
      <w:bookmarkEnd w:id="6"/>
    </w:p>
    <w:p w14:paraId="0E448A75" w14:textId="77777777" w:rsidR="00F14F63" w:rsidRDefault="004C75F5">
      <w:pPr>
        <w:spacing w:before="120" w:after="120" w:line="288" w:lineRule="auto"/>
        <w:jc w:val="left"/>
      </w:pPr>
      <w:r>
        <w:rPr>
          <w:rFonts w:ascii="Arial" w:eastAsia="等线" w:hAnsi="Arial" w:cs="Arial"/>
          <w:sz w:val="22"/>
        </w:rPr>
        <w:t>结合场地所在区域近</w:t>
      </w:r>
      <w:r>
        <w:rPr>
          <w:rFonts w:ascii="Arial" w:eastAsia="等线" w:hAnsi="Arial" w:cs="Arial"/>
          <w:sz w:val="22"/>
        </w:rPr>
        <w:t>30</w:t>
      </w:r>
      <w:r>
        <w:rPr>
          <w:rFonts w:ascii="Arial" w:eastAsia="等线" w:hAnsi="Arial" w:cs="Arial"/>
          <w:sz w:val="22"/>
        </w:rPr>
        <w:t>年日降雨资料、《中国暴雨统计参数图集》及相关气象资料，确定以下核心气象参数，作为年径流总量控制率计算的基础：</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490"/>
        <w:gridCol w:w="1650"/>
        <w:gridCol w:w="4140"/>
      </w:tblGrid>
      <w:tr w:rsidR="00F14F63" w14:paraId="2270A5AA" w14:textId="77777777">
        <w:tblPrEx>
          <w:tblCellMar>
            <w:top w:w="0" w:type="dxa"/>
            <w:bottom w:w="0" w:type="dxa"/>
          </w:tblCellMar>
        </w:tblPrEx>
        <w:tc>
          <w:tcPr>
            <w:tcW w:w="2490" w:type="dxa"/>
            <w:tcMar>
              <w:top w:w="60" w:type="dxa"/>
              <w:left w:w="120" w:type="dxa"/>
              <w:bottom w:w="30" w:type="dxa"/>
              <w:right w:w="120" w:type="dxa"/>
            </w:tcMar>
          </w:tcPr>
          <w:p w14:paraId="76805177" w14:textId="77777777" w:rsidR="00F14F63" w:rsidRDefault="004C75F5">
            <w:pPr>
              <w:spacing w:before="120" w:after="120" w:line="288" w:lineRule="auto"/>
              <w:jc w:val="left"/>
            </w:pPr>
            <w:r>
              <w:rPr>
                <w:rFonts w:ascii="Arial" w:eastAsia="等线" w:hAnsi="Arial" w:cs="Arial"/>
                <w:sz w:val="22"/>
              </w:rPr>
              <w:t>参数名称</w:t>
            </w:r>
          </w:p>
        </w:tc>
        <w:tc>
          <w:tcPr>
            <w:tcW w:w="1650" w:type="dxa"/>
            <w:tcMar>
              <w:top w:w="60" w:type="dxa"/>
              <w:left w:w="120" w:type="dxa"/>
              <w:bottom w:w="30" w:type="dxa"/>
              <w:right w:w="120" w:type="dxa"/>
            </w:tcMar>
          </w:tcPr>
          <w:p w14:paraId="33C238F5" w14:textId="77777777" w:rsidR="00F14F63" w:rsidRDefault="004C75F5">
            <w:pPr>
              <w:spacing w:before="120" w:after="120" w:line="288" w:lineRule="auto"/>
              <w:jc w:val="left"/>
            </w:pPr>
            <w:r>
              <w:rPr>
                <w:rFonts w:ascii="Arial" w:eastAsia="等线" w:hAnsi="Arial" w:cs="Arial"/>
                <w:sz w:val="22"/>
              </w:rPr>
              <w:t>参数值</w:t>
            </w:r>
          </w:p>
        </w:tc>
        <w:tc>
          <w:tcPr>
            <w:tcW w:w="4140" w:type="dxa"/>
            <w:tcMar>
              <w:top w:w="60" w:type="dxa"/>
              <w:left w:w="120" w:type="dxa"/>
              <w:bottom w:w="30" w:type="dxa"/>
              <w:right w:w="120" w:type="dxa"/>
            </w:tcMar>
          </w:tcPr>
          <w:p w14:paraId="3D0FCE78" w14:textId="77777777" w:rsidR="00F14F63" w:rsidRDefault="004C75F5">
            <w:pPr>
              <w:spacing w:before="120" w:after="120" w:line="288" w:lineRule="auto"/>
              <w:jc w:val="left"/>
            </w:pPr>
            <w:r>
              <w:rPr>
                <w:rFonts w:ascii="Arial" w:eastAsia="等线" w:hAnsi="Arial" w:cs="Arial"/>
                <w:sz w:val="22"/>
              </w:rPr>
              <w:t>说明</w:t>
            </w:r>
          </w:p>
        </w:tc>
      </w:tr>
      <w:tr w:rsidR="00F14F63" w14:paraId="224925FC" w14:textId="77777777">
        <w:tblPrEx>
          <w:tblCellMar>
            <w:top w:w="0" w:type="dxa"/>
            <w:bottom w:w="0" w:type="dxa"/>
          </w:tblCellMar>
        </w:tblPrEx>
        <w:tc>
          <w:tcPr>
            <w:tcW w:w="2490" w:type="dxa"/>
            <w:tcMar>
              <w:top w:w="60" w:type="dxa"/>
              <w:left w:w="120" w:type="dxa"/>
              <w:bottom w:w="30" w:type="dxa"/>
              <w:right w:w="120" w:type="dxa"/>
            </w:tcMar>
          </w:tcPr>
          <w:p w14:paraId="56903CF4" w14:textId="77777777" w:rsidR="00F14F63" w:rsidRDefault="004C75F5">
            <w:pPr>
              <w:spacing w:before="120" w:after="120" w:line="288" w:lineRule="auto"/>
              <w:jc w:val="left"/>
            </w:pPr>
            <w:r>
              <w:rPr>
                <w:rFonts w:ascii="Arial" w:eastAsia="等线" w:hAnsi="Arial" w:cs="Arial"/>
                <w:sz w:val="22"/>
              </w:rPr>
              <w:t>近</w:t>
            </w:r>
            <w:r>
              <w:rPr>
                <w:rFonts w:ascii="Arial" w:eastAsia="等线" w:hAnsi="Arial" w:cs="Arial"/>
                <w:sz w:val="22"/>
              </w:rPr>
              <w:t>30</w:t>
            </w:r>
            <w:r>
              <w:rPr>
                <w:rFonts w:ascii="Arial" w:eastAsia="等线" w:hAnsi="Arial" w:cs="Arial"/>
                <w:sz w:val="22"/>
              </w:rPr>
              <w:t>年平均年降雨量</w:t>
            </w:r>
          </w:p>
        </w:tc>
        <w:tc>
          <w:tcPr>
            <w:tcW w:w="1650" w:type="dxa"/>
            <w:tcMar>
              <w:top w:w="60" w:type="dxa"/>
              <w:left w:w="120" w:type="dxa"/>
              <w:bottom w:w="30" w:type="dxa"/>
              <w:right w:w="120" w:type="dxa"/>
            </w:tcMar>
          </w:tcPr>
          <w:p w14:paraId="767F4071" w14:textId="4B459707" w:rsidR="00F14F63" w:rsidRDefault="004C75F5">
            <w:pPr>
              <w:spacing w:before="120" w:after="120" w:line="288" w:lineRule="auto"/>
              <w:jc w:val="left"/>
            </w:pPr>
            <w:proofErr w:type="spellStart"/>
            <w:r>
              <w:rPr>
                <w:rFonts w:ascii="Arial" w:eastAsia="等线" w:hAnsi="Arial" w:cs="Arial"/>
                <w:sz w:val="22"/>
              </w:rPr>
              <w:t>XX</w:t>
            </w:r>
            <w:r>
              <w:rPr>
                <w:rFonts w:ascii="Arial" w:eastAsia="等线" w:hAnsi="Arial" w:cs="Arial"/>
                <w:sz w:val="22"/>
              </w:rPr>
              <w:t>mm</w:t>
            </w:r>
            <w:proofErr w:type="spellEnd"/>
          </w:p>
        </w:tc>
        <w:tc>
          <w:tcPr>
            <w:tcW w:w="4140" w:type="dxa"/>
            <w:tcMar>
              <w:top w:w="60" w:type="dxa"/>
              <w:left w:w="120" w:type="dxa"/>
              <w:bottom w:w="30" w:type="dxa"/>
              <w:right w:w="120" w:type="dxa"/>
            </w:tcMar>
          </w:tcPr>
          <w:p w14:paraId="0AD82D29" w14:textId="77777777" w:rsidR="00F14F63" w:rsidRDefault="004C75F5">
            <w:pPr>
              <w:spacing w:before="120" w:after="120" w:line="288" w:lineRule="auto"/>
              <w:jc w:val="left"/>
            </w:pPr>
            <w:r>
              <w:rPr>
                <w:rFonts w:ascii="Arial" w:eastAsia="等线" w:hAnsi="Arial" w:cs="Arial"/>
                <w:sz w:val="22"/>
              </w:rPr>
              <w:t>场地所在区域近</w:t>
            </w:r>
            <w:r>
              <w:rPr>
                <w:rFonts w:ascii="Arial" w:eastAsia="等线" w:hAnsi="Arial" w:cs="Arial"/>
                <w:sz w:val="22"/>
              </w:rPr>
              <w:t>30</w:t>
            </w:r>
            <w:r>
              <w:rPr>
                <w:rFonts w:ascii="Arial" w:eastAsia="等线" w:hAnsi="Arial" w:cs="Arial"/>
                <w:sz w:val="22"/>
              </w:rPr>
              <w:t>年日降雨资料统计平均值，不含降雪</w:t>
            </w:r>
          </w:p>
        </w:tc>
      </w:tr>
      <w:tr w:rsidR="00F14F63" w14:paraId="64D5D60A" w14:textId="77777777">
        <w:tblPrEx>
          <w:tblCellMar>
            <w:top w:w="0" w:type="dxa"/>
            <w:bottom w:w="0" w:type="dxa"/>
          </w:tblCellMar>
        </w:tblPrEx>
        <w:tc>
          <w:tcPr>
            <w:tcW w:w="2490" w:type="dxa"/>
            <w:tcMar>
              <w:top w:w="60" w:type="dxa"/>
              <w:left w:w="120" w:type="dxa"/>
              <w:bottom w:w="30" w:type="dxa"/>
              <w:right w:w="120" w:type="dxa"/>
            </w:tcMar>
          </w:tcPr>
          <w:p w14:paraId="6B42EED7" w14:textId="77777777" w:rsidR="00F14F63" w:rsidRDefault="004C75F5">
            <w:pPr>
              <w:spacing w:before="120" w:after="120" w:line="288" w:lineRule="auto"/>
              <w:jc w:val="left"/>
            </w:pPr>
            <w:r>
              <w:rPr>
                <w:rFonts w:ascii="Arial" w:eastAsia="等线" w:hAnsi="Arial" w:cs="Arial"/>
                <w:sz w:val="22"/>
              </w:rPr>
              <w:t>年降雨日数</w:t>
            </w:r>
          </w:p>
        </w:tc>
        <w:tc>
          <w:tcPr>
            <w:tcW w:w="1650" w:type="dxa"/>
            <w:tcMar>
              <w:top w:w="60" w:type="dxa"/>
              <w:left w:w="120" w:type="dxa"/>
              <w:bottom w:w="30" w:type="dxa"/>
              <w:right w:w="120" w:type="dxa"/>
            </w:tcMar>
          </w:tcPr>
          <w:p w14:paraId="01D19416" w14:textId="47BFB8C4" w:rsidR="00F14F63" w:rsidRDefault="004C75F5">
            <w:pPr>
              <w:spacing w:before="120" w:after="120" w:line="288" w:lineRule="auto"/>
              <w:jc w:val="left"/>
            </w:pPr>
            <w:proofErr w:type="spellStart"/>
            <w:r>
              <w:rPr>
                <w:rFonts w:ascii="Arial" w:eastAsia="等线" w:hAnsi="Arial" w:cs="Arial"/>
                <w:sz w:val="22"/>
              </w:rPr>
              <w:t>XX</w:t>
            </w:r>
            <w:r>
              <w:rPr>
                <w:rFonts w:ascii="Arial" w:eastAsia="等线" w:hAnsi="Arial" w:cs="Arial"/>
                <w:sz w:val="22"/>
              </w:rPr>
              <w:t>d</w:t>
            </w:r>
            <w:proofErr w:type="spellEnd"/>
          </w:p>
        </w:tc>
        <w:tc>
          <w:tcPr>
            <w:tcW w:w="4140" w:type="dxa"/>
            <w:tcMar>
              <w:top w:w="60" w:type="dxa"/>
              <w:left w:w="120" w:type="dxa"/>
              <w:bottom w:w="30" w:type="dxa"/>
              <w:right w:w="120" w:type="dxa"/>
            </w:tcMar>
          </w:tcPr>
          <w:p w14:paraId="602ACBB5" w14:textId="77777777" w:rsidR="00F14F63" w:rsidRDefault="004C75F5">
            <w:pPr>
              <w:spacing w:before="120" w:after="120" w:line="288" w:lineRule="auto"/>
              <w:jc w:val="left"/>
            </w:pPr>
            <w:r>
              <w:rPr>
                <w:rFonts w:ascii="Arial" w:eastAsia="等线" w:hAnsi="Arial" w:cs="Arial"/>
                <w:sz w:val="22"/>
              </w:rPr>
              <w:t>近</w:t>
            </w:r>
            <w:r>
              <w:rPr>
                <w:rFonts w:ascii="Arial" w:eastAsia="等线" w:hAnsi="Arial" w:cs="Arial"/>
                <w:sz w:val="22"/>
              </w:rPr>
              <w:t>30</w:t>
            </w:r>
            <w:r>
              <w:rPr>
                <w:rFonts w:ascii="Arial" w:eastAsia="等线" w:hAnsi="Arial" w:cs="Arial"/>
                <w:sz w:val="22"/>
              </w:rPr>
              <w:t>年平均每年降雨日数，仅统计日降雨量</w:t>
            </w:r>
            <w:r>
              <w:rPr>
                <w:rFonts w:ascii="Arial" w:eastAsia="等线" w:hAnsi="Arial" w:cs="Arial"/>
                <w:sz w:val="22"/>
              </w:rPr>
              <w:t>&gt;0mm</w:t>
            </w:r>
            <w:r>
              <w:rPr>
                <w:rFonts w:ascii="Arial" w:eastAsia="等线" w:hAnsi="Arial" w:cs="Arial"/>
                <w:sz w:val="22"/>
              </w:rPr>
              <w:t>的日期</w:t>
            </w:r>
          </w:p>
        </w:tc>
      </w:tr>
      <w:tr w:rsidR="00F14F63" w14:paraId="3086D8EE" w14:textId="77777777">
        <w:tblPrEx>
          <w:tblCellMar>
            <w:top w:w="0" w:type="dxa"/>
            <w:bottom w:w="0" w:type="dxa"/>
          </w:tblCellMar>
        </w:tblPrEx>
        <w:tc>
          <w:tcPr>
            <w:tcW w:w="2490" w:type="dxa"/>
            <w:tcMar>
              <w:top w:w="60" w:type="dxa"/>
              <w:left w:w="120" w:type="dxa"/>
              <w:bottom w:w="30" w:type="dxa"/>
              <w:right w:w="120" w:type="dxa"/>
            </w:tcMar>
          </w:tcPr>
          <w:p w14:paraId="7A813511" w14:textId="77777777" w:rsidR="00F14F63" w:rsidRDefault="004C75F5">
            <w:pPr>
              <w:spacing w:before="120" w:after="120" w:line="288" w:lineRule="auto"/>
              <w:jc w:val="left"/>
            </w:pPr>
            <w:r>
              <w:rPr>
                <w:rFonts w:ascii="Arial" w:eastAsia="等线" w:hAnsi="Arial" w:cs="Arial"/>
                <w:sz w:val="22"/>
              </w:rPr>
              <w:t>不产生径流降雨阈值</w:t>
            </w:r>
          </w:p>
        </w:tc>
        <w:tc>
          <w:tcPr>
            <w:tcW w:w="1650" w:type="dxa"/>
            <w:tcMar>
              <w:top w:w="60" w:type="dxa"/>
              <w:left w:w="120" w:type="dxa"/>
              <w:bottom w:w="30" w:type="dxa"/>
              <w:right w:w="120" w:type="dxa"/>
            </w:tcMar>
          </w:tcPr>
          <w:p w14:paraId="49DDBB8B" w14:textId="21200D26"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mm</w:t>
            </w:r>
          </w:p>
        </w:tc>
        <w:tc>
          <w:tcPr>
            <w:tcW w:w="4140" w:type="dxa"/>
            <w:tcMar>
              <w:top w:w="60" w:type="dxa"/>
              <w:left w:w="120" w:type="dxa"/>
              <w:bottom w:w="30" w:type="dxa"/>
              <w:right w:w="120" w:type="dxa"/>
            </w:tcMar>
          </w:tcPr>
          <w:p w14:paraId="5A70B2C3" w14:textId="77777777" w:rsidR="00F14F63" w:rsidRDefault="004C75F5">
            <w:pPr>
              <w:spacing w:before="120" w:after="120" w:line="288" w:lineRule="auto"/>
              <w:jc w:val="left"/>
            </w:pPr>
            <w:r>
              <w:rPr>
                <w:rFonts w:ascii="Arial" w:eastAsia="等线" w:hAnsi="Arial" w:cs="Arial"/>
                <w:sz w:val="22"/>
              </w:rPr>
              <w:t>日降雨量</w:t>
            </w:r>
            <w:r>
              <w:rPr>
                <w:rFonts w:ascii="Arial" w:eastAsia="等线" w:hAnsi="Arial" w:cs="Arial"/>
                <w:sz w:val="22"/>
              </w:rPr>
              <w:t>≤2mm</w:t>
            </w:r>
            <w:r>
              <w:rPr>
                <w:rFonts w:ascii="Arial" w:eastAsia="等线" w:hAnsi="Arial" w:cs="Arial"/>
                <w:sz w:val="22"/>
              </w:rPr>
              <w:t>的降雨事件一般不产生径流，计算时予以扣除</w:t>
            </w:r>
          </w:p>
        </w:tc>
      </w:tr>
      <w:tr w:rsidR="00F14F63" w14:paraId="73DB84F0" w14:textId="77777777">
        <w:tblPrEx>
          <w:tblCellMar>
            <w:top w:w="0" w:type="dxa"/>
            <w:bottom w:w="0" w:type="dxa"/>
          </w:tblCellMar>
        </w:tblPrEx>
        <w:tc>
          <w:tcPr>
            <w:tcW w:w="2490" w:type="dxa"/>
            <w:tcMar>
              <w:top w:w="60" w:type="dxa"/>
              <w:left w:w="120" w:type="dxa"/>
              <w:bottom w:w="30" w:type="dxa"/>
              <w:right w:w="120" w:type="dxa"/>
            </w:tcMar>
          </w:tcPr>
          <w:p w14:paraId="403CE021" w14:textId="77777777" w:rsidR="00F14F63" w:rsidRDefault="004C75F5">
            <w:pPr>
              <w:spacing w:before="120" w:after="120" w:line="288" w:lineRule="auto"/>
              <w:jc w:val="left"/>
            </w:pPr>
            <w:r>
              <w:rPr>
                <w:rFonts w:ascii="Arial" w:eastAsia="等线" w:hAnsi="Arial" w:cs="Arial"/>
                <w:sz w:val="22"/>
              </w:rPr>
              <w:t>设计降雨量</w:t>
            </w:r>
          </w:p>
        </w:tc>
        <w:tc>
          <w:tcPr>
            <w:tcW w:w="1650" w:type="dxa"/>
            <w:tcMar>
              <w:top w:w="60" w:type="dxa"/>
              <w:left w:w="120" w:type="dxa"/>
              <w:bottom w:w="30" w:type="dxa"/>
              <w:right w:w="120" w:type="dxa"/>
            </w:tcMar>
          </w:tcPr>
          <w:p w14:paraId="7A6F1845" w14:textId="65A52B64" w:rsidR="00F14F63" w:rsidRDefault="004C75F5">
            <w:pPr>
              <w:spacing w:before="120" w:after="120" w:line="288" w:lineRule="auto"/>
              <w:jc w:val="left"/>
            </w:pPr>
            <w:proofErr w:type="spellStart"/>
            <w:r>
              <w:rPr>
                <w:rFonts w:ascii="Arial" w:eastAsia="等线" w:hAnsi="Arial" w:cs="Arial"/>
                <w:sz w:val="22"/>
              </w:rPr>
              <w:t>XX</w:t>
            </w:r>
            <w:r>
              <w:rPr>
                <w:rFonts w:ascii="Arial" w:eastAsia="等线" w:hAnsi="Arial" w:cs="Arial"/>
                <w:sz w:val="22"/>
              </w:rPr>
              <w:t>mm</w:t>
            </w:r>
            <w:proofErr w:type="spellEnd"/>
          </w:p>
        </w:tc>
        <w:tc>
          <w:tcPr>
            <w:tcW w:w="4140" w:type="dxa"/>
            <w:tcMar>
              <w:top w:w="60" w:type="dxa"/>
              <w:left w:w="120" w:type="dxa"/>
              <w:bottom w:w="30" w:type="dxa"/>
              <w:right w:w="120" w:type="dxa"/>
            </w:tcMar>
          </w:tcPr>
          <w:p w14:paraId="1302F772" w14:textId="77777777" w:rsidR="00F14F63" w:rsidRDefault="004C75F5">
            <w:pPr>
              <w:spacing w:before="120" w:after="120" w:line="288" w:lineRule="auto"/>
              <w:jc w:val="left"/>
            </w:pPr>
            <w:r>
              <w:rPr>
                <w:rFonts w:ascii="Arial" w:eastAsia="等线" w:hAnsi="Arial" w:cs="Arial"/>
                <w:sz w:val="22"/>
              </w:rPr>
              <w:t>对应目标年径流总量控制率的日降雨量，用于控制雨量核算</w:t>
            </w:r>
          </w:p>
        </w:tc>
      </w:tr>
      <w:tr w:rsidR="00F14F63" w14:paraId="33E77F01" w14:textId="77777777">
        <w:tblPrEx>
          <w:tblCellMar>
            <w:top w:w="0" w:type="dxa"/>
            <w:bottom w:w="0" w:type="dxa"/>
          </w:tblCellMar>
        </w:tblPrEx>
        <w:tc>
          <w:tcPr>
            <w:tcW w:w="2490" w:type="dxa"/>
            <w:tcMar>
              <w:top w:w="60" w:type="dxa"/>
              <w:left w:w="120" w:type="dxa"/>
              <w:bottom w:w="30" w:type="dxa"/>
              <w:right w:w="120" w:type="dxa"/>
            </w:tcMar>
          </w:tcPr>
          <w:p w14:paraId="4787D1B0" w14:textId="77777777" w:rsidR="00F14F63" w:rsidRDefault="004C75F5">
            <w:pPr>
              <w:spacing w:before="120" w:after="120" w:line="288" w:lineRule="auto"/>
              <w:jc w:val="left"/>
            </w:pPr>
            <w:r>
              <w:rPr>
                <w:rFonts w:ascii="Arial" w:eastAsia="等线" w:hAnsi="Arial" w:cs="Arial"/>
                <w:sz w:val="22"/>
              </w:rPr>
              <w:t>区域年径流控制率分区</w:t>
            </w:r>
          </w:p>
        </w:tc>
        <w:tc>
          <w:tcPr>
            <w:tcW w:w="1650" w:type="dxa"/>
            <w:tcMar>
              <w:top w:w="60" w:type="dxa"/>
              <w:left w:w="120" w:type="dxa"/>
              <w:bottom w:w="30" w:type="dxa"/>
              <w:right w:w="120" w:type="dxa"/>
            </w:tcMar>
          </w:tcPr>
          <w:p w14:paraId="4084395C" w14:textId="77777777"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区</w:t>
            </w:r>
          </w:p>
        </w:tc>
        <w:tc>
          <w:tcPr>
            <w:tcW w:w="4140" w:type="dxa"/>
            <w:tcMar>
              <w:top w:w="60" w:type="dxa"/>
              <w:left w:w="120" w:type="dxa"/>
              <w:bottom w:w="30" w:type="dxa"/>
              <w:right w:w="120" w:type="dxa"/>
            </w:tcMar>
          </w:tcPr>
          <w:p w14:paraId="2B9951E5" w14:textId="77777777" w:rsidR="00F14F63" w:rsidRDefault="004C75F5">
            <w:pPr>
              <w:spacing w:before="120" w:after="120" w:line="288" w:lineRule="auto"/>
              <w:jc w:val="left"/>
            </w:pPr>
            <w:r>
              <w:rPr>
                <w:rFonts w:ascii="Arial" w:eastAsia="等线" w:hAnsi="Arial" w:cs="Arial"/>
                <w:sz w:val="22"/>
              </w:rPr>
              <w:t>参考《海绵城市建设技术指南》分区，确定控制率限值范围</w:t>
            </w:r>
          </w:p>
        </w:tc>
      </w:tr>
    </w:tbl>
    <w:p w14:paraId="530027C6" w14:textId="77777777" w:rsidR="00F14F63" w:rsidRDefault="004C75F5">
      <w:pPr>
        <w:spacing w:before="300" w:after="120" w:line="288" w:lineRule="auto"/>
        <w:jc w:val="left"/>
        <w:outlineLvl w:val="2"/>
      </w:pPr>
      <w:bookmarkStart w:id="7" w:name="heading_7"/>
      <w:r>
        <w:rPr>
          <w:rFonts w:ascii="Arial" w:eastAsia="等线" w:hAnsi="Arial" w:cs="Arial"/>
          <w:b/>
          <w:sz w:val="30"/>
        </w:rPr>
        <w:t>（三）其他关键参数</w:t>
      </w:r>
      <w:bookmarkEnd w:id="7"/>
    </w:p>
    <w:p w14:paraId="4802ABAC" w14:textId="6DAEDE45" w:rsidR="00F14F63" w:rsidRDefault="004C75F5">
      <w:pPr>
        <w:spacing w:before="120" w:after="120" w:line="288" w:lineRule="auto"/>
        <w:jc w:val="left"/>
      </w:pPr>
      <w:r>
        <w:rPr>
          <w:rFonts w:ascii="Arial" w:eastAsia="等线" w:hAnsi="Arial" w:cs="Arial"/>
          <w:sz w:val="22"/>
        </w:rPr>
        <w:t>1.</w:t>
      </w:r>
      <w:proofErr w:type="gramStart"/>
      <w:r>
        <w:rPr>
          <w:rFonts w:ascii="Arial" w:eastAsia="等线" w:hAnsi="Arial" w:cs="Arial"/>
          <w:sz w:val="22"/>
        </w:rPr>
        <w:t>初期弃流厚度</w:t>
      </w:r>
      <w:proofErr w:type="gramEnd"/>
      <w:r>
        <w:rPr>
          <w:rFonts w:ascii="Arial" w:eastAsia="等线" w:hAnsi="Arial" w:cs="Arial"/>
          <w:sz w:val="22"/>
        </w:rPr>
        <w:t>：</w:t>
      </w:r>
      <w:r>
        <w:rPr>
          <w:rFonts w:ascii="Arial" w:eastAsia="等线" w:hAnsi="Arial" w:cs="Arial"/>
          <w:sz w:val="22"/>
        </w:rPr>
        <w:t>10-15mm</w:t>
      </w:r>
      <w:r>
        <w:rPr>
          <w:rFonts w:ascii="Arial" w:eastAsia="等线" w:hAnsi="Arial" w:cs="Arial"/>
          <w:sz w:val="22"/>
        </w:rPr>
        <w:t>，用于扣除屋面、地面初期污染雨水，不计</w:t>
      </w:r>
      <w:proofErr w:type="gramStart"/>
      <w:r>
        <w:rPr>
          <w:rFonts w:ascii="Arial" w:eastAsia="等线" w:hAnsi="Arial" w:cs="Arial"/>
          <w:sz w:val="22"/>
        </w:rPr>
        <w:t>入控制</w:t>
      </w:r>
      <w:proofErr w:type="gramEnd"/>
      <w:r>
        <w:rPr>
          <w:rFonts w:ascii="Arial" w:eastAsia="等线" w:hAnsi="Arial" w:cs="Arial"/>
          <w:sz w:val="22"/>
        </w:rPr>
        <w:t>雨量；</w:t>
      </w:r>
    </w:p>
    <w:p w14:paraId="2980D009" w14:textId="40443921"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下渗效率：</w:t>
      </w:r>
      <w:r>
        <w:rPr>
          <w:rFonts w:ascii="Arial" w:eastAsia="等线" w:hAnsi="Arial" w:cs="Arial"/>
          <w:sz w:val="22"/>
        </w:rPr>
        <w:t>XX%</w:t>
      </w:r>
      <w:r>
        <w:rPr>
          <w:rFonts w:ascii="Arial" w:eastAsia="等线" w:hAnsi="Arial" w:cs="Arial"/>
          <w:sz w:val="22"/>
        </w:rPr>
        <w:t>，结合土壤渗透系数、下渗设施类型及竖向坡度确定，反映下渗设施实际下渗能力；</w:t>
      </w:r>
    </w:p>
    <w:p w14:paraId="4DB9A7FC" w14:textId="6E6B4232" w:rsidR="00F14F63" w:rsidRDefault="004C75F5">
      <w:pPr>
        <w:spacing w:before="120" w:after="120" w:line="288" w:lineRule="auto"/>
        <w:jc w:val="left"/>
      </w:pPr>
      <w:r>
        <w:rPr>
          <w:rFonts w:ascii="Arial" w:eastAsia="等线" w:hAnsi="Arial" w:cs="Arial"/>
          <w:sz w:val="22"/>
        </w:rPr>
        <w:t>3.</w:t>
      </w:r>
      <w:proofErr w:type="gramStart"/>
      <w:r>
        <w:rPr>
          <w:rFonts w:ascii="Arial" w:eastAsia="等线" w:hAnsi="Arial" w:cs="Arial"/>
          <w:sz w:val="22"/>
        </w:rPr>
        <w:t>滞蓄设施</w:t>
      </w:r>
      <w:proofErr w:type="gramEnd"/>
      <w:r>
        <w:rPr>
          <w:rFonts w:ascii="Arial" w:eastAsia="等线" w:hAnsi="Arial" w:cs="Arial"/>
          <w:sz w:val="22"/>
        </w:rPr>
        <w:t>利用率：</w:t>
      </w:r>
      <w:r>
        <w:rPr>
          <w:rFonts w:ascii="Arial" w:eastAsia="等线" w:hAnsi="Arial" w:cs="Arial"/>
          <w:sz w:val="22"/>
        </w:rPr>
        <w:t>XX%</w:t>
      </w:r>
      <w:r>
        <w:rPr>
          <w:rFonts w:ascii="Arial" w:eastAsia="等线" w:hAnsi="Arial" w:cs="Arial"/>
          <w:sz w:val="22"/>
        </w:rPr>
        <w:t>，</w:t>
      </w:r>
      <w:proofErr w:type="gramStart"/>
      <w:r>
        <w:rPr>
          <w:rFonts w:ascii="Arial" w:eastAsia="等线" w:hAnsi="Arial" w:cs="Arial"/>
          <w:sz w:val="22"/>
        </w:rPr>
        <w:t>指滞蓄设施</w:t>
      </w:r>
      <w:proofErr w:type="gramEnd"/>
      <w:r>
        <w:rPr>
          <w:rFonts w:ascii="Arial" w:eastAsia="等线" w:hAnsi="Arial" w:cs="Arial"/>
          <w:sz w:val="22"/>
        </w:rPr>
        <w:t>实际可储存雨水量占总容积的比例，结合竖向设计及设施类型确定；</w:t>
      </w:r>
    </w:p>
    <w:p w14:paraId="666E49A8" w14:textId="19997DB2"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年径流总量控制率目标值：</w:t>
      </w:r>
      <w:r>
        <w:rPr>
          <w:rFonts w:ascii="Arial" w:eastAsia="等线" w:hAnsi="Arial" w:cs="Arial"/>
          <w:sz w:val="22"/>
        </w:rPr>
        <w:t>XX%</w:t>
      </w:r>
      <w:r>
        <w:rPr>
          <w:rFonts w:ascii="Arial" w:eastAsia="等线" w:hAnsi="Arial" w:cs="Arial"/>
          <w:sz w:val="22"/>
        </w:rPr>
        <w:t>，结合区域分区限值、场地用途及条文要求确定，常规场地建议取值</w:t>
      </w:r>
      <w:r>
        <w:rPr>
          <w:rFonts w:ascii="Arial" w:eastAsia="等线" w:hAnsi="Arial" w:cs="Arial"/>
          <w:sz w:val="22"/>
        </w:rPr>
        <w:t>70%-85%</w:t>
      </w:r>
      <w:r>
        <w:rPr>
          <w:rFonts w:ascii="Arial" w:eastAsia="等线" w:hAnsi="Arial" w:cs="Arial"/>
          <w:sz w:val="22"/>
        </w:rPr>
        <w:t>。</w:t>
      </w:r>
    </w:p>
    <w:p w14:paraId="300CAD70" w14:textId="77777777" w:rsidR="00F14F63" w:rsidRDefault="004C75F5">
      <w:pPr>
        <w:spacing w:before="320" w:after="120" w:line="288" w:lineRule="auto"/>
        <w:jc w:val="left"/>
        <w:outlineLvl w:val="1"/>
      </w:pPr>
      <w:bookmarkStart w:id="8" w:name="heading_8"/>
      <w:r>
        <w:rPr>
          <w:rFonts w:ascii="Arial" w:eastAsia="等线" w:hAnsi="Arial" w:cs="Arial"/>
          <w:b/>
          <w:sz w:val="32"/>
        </w:rPr>
        <w:t>三、年径流总量控制率计算过程</w:t>
      </w:r>
      <w:bookmarkEnd w:id="8"/>
    </w:p>
    <w:p w14:paraId="716681BE" w14:textId="77777777" w:rsidR="00F14F63" w:rsidRDefault="004C75F5">
      <w:pPr>
        <w:spacing w:before="120" w:after="120" w:line="288" w:lineRule="auto"/>
        <w:jc w:val="left"/>
      </w:pPr>
      <w:r>
        <w:rPr>
          <w:rFonts w:ascii="Arial" w:eastAsia="等线" w:hAnsi="Arial" w:cs="Arial"/>
          <w:sz w:val="22"/>
        </w:rPr>
        <w:t>本次年径流总量控制率计算采用</w:t>
      </w:r>
      <w:r>
        <w:rPr>
          <w:rFonts w:ascii="Arial" w:eastAsia="等线" w:hAnsi="Arial" w:cs="Arial"/>
          <w:sz w:val="22"/>
        </w:rPr>
        <w:t>“</w:t>
      </w:r>
      <w:r>
        <w:rPr>
          <w:rFonts w:ascii="Arial" w:eastAsia="等线" w:hAnsi="Arial" w:cs="Arial"/>
          <w:sz w:val="22"/>
        </w:rPr>
        <w:t>雨量统计法</w:t>
      </w:r>
      <w:r>
        <w:rPr>
          <w:rFonts w:ascii="Arial" w:eastAsia="等线" w:hAnsi="Arial" w:cs="Arial"/>
          <w:sz w:val="22"/>
        </w:rPr>
        <w:t>+</w:t>
      </w:r>
      <w:r>
        <w:rPr>
          <w:rFonts w:ascii="Arial" w:eastAsia="等线" w:hAnsi="Arial" w:cs="Arial"/>
          <w:sz w:val="22"/>
        </w:rPr>
        <w:t>实际控制量核算</w:t>
      </w:r>
      <w:r>
        <w:rPr>
          <w:rFonts w:ascii="Arial" w:eastAsia="等线" w:hAnsi="Arial" w:cs="Arial"/>
          <w:sz w:val="22"/>
        </w:rPr>
        <w:t>”</w:t>
      </w:r>
      <w:r>
        <w:rPr>
          <w:rFonts w:ascii="Arial" w:eastAsia="等线" w:hAnsi="Arial" w:cs="Arial"/>
          <w:sz w:val="22"/>
        </w:rPr>
        <w:t>结合的方式，核心计算逻辑</w:t>
      </w:r>
      <w:r>
        <w:rPr>
          <w:rFonts w:ascii="Arial" w:eastAsia="等线" w:hAnsi="Arial" w:cs="Arial"/>
          <w:sz w:val="22"/>
        </w:rPr>
        <w:t>为：先通过近</w:t>
      </w:r>
      <w:r>
        <w:rPr>
          <w:rFonts w:ascii="Arial" w:eastAsia="等线" w:hAnsi="Arial" w:cs="Arial"/>
          <w:sz w:val="22"/>
        </w:rPr>
        <w:t>30</w:t>
      </w:r>
      <w:r>
        <w:rPr>
          <w:rFonts w:ascii="Arial" w:eastAsia="等线" w:hAnsi="Arial" w:cs="Arial"/>
          <w:sz w:val="22"/>
        </w:rPr>
        <w:t>年日降雨资料统计全年可控制雨量，再结合场地实际下渗、滞蓄、</w:t>
      </w:r>
      <w:r>
        <w:rPr>
          <w:rFonts w:ascii="Arial" w:eastAsia="等线" w:hAnsi="Arial" w:cs="Arial"/>
          <w:sz w:val="22"/>
        </w:rPr>
        <w:lastRenderedPageBreak/>
        <w:t>再利用能力核算实际控制雨量，最终计算年径流总量控制率，计算过程严格遵循相关规范，结合场地竖向设计及雨水控制利用设施参数，确保结果准确可靠。</w:t>
      </w:r>
    </w:p>
    <w:p w14:paraId="048C50FC" w14:textId="77777777" w:rsidR="00F14F63" w:rsidRDefault="004C75F5">
      <w:pPr>
        <w:spacing w:before="300" w:after="120" w:line="288" w:lineRule="auto"/>
        <w:jc w:val="left"/>
        <w:outlineLvl w:val="2"/>
      </w:pPr>
      <w:bookmarkStart w:id="9" w:name="heading_9"/>
      <w:r>
        <w:rPr>
          <w:rFonts w:ascii="Arial" w:eastAsia="等线" w:hAnsi="Arial" w:cs="Arial"/>
          <w:b/>
          <w:sz w:val="30"/>
        </w:rPr>
        <w:t>（一）基础数据统计与整理</w:t>
      </w:r>
      <w:bookmarkEnd w:id="9"/>
    </w:p>
    <w:p w14:paraId="160B89DF" w14:textId="0309A69A"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收集场地所在区域近</w:t>
      </w:r>
      <w:r>
        <w:rPr>
          <w:rFonts w:ascii="Arial" w:eastAsia="等线" w:hAnsi="Arial" w:cs="Arial"/>
          <w:sz w:val="22"/>
        </w:rPr>
        <w:t>30</w:t>
      </w:r>
      <w:r>
        <w:rPr>
          <w:rFonts w:ascii="Arial" w:eastAsia="等线" w:hAnsi="Arial" w:cs="Arial"/>
          <w:sz w:val="22"/>
        </w:rPr>
        <w:t>年日降雨资料（不包括降雪），剔除日降雨量</w:t>
      </w:r>
      <w:r>
        <w:rPr>
          <w:rFonts w:ascii="Arial" w:eastAsia="等线" w:hAnsi="Arial" w:cs="Arial"/>
          <w:sz w:val="22"/>
        </w:rPr>
        <w:t>≤2mm</w:t>
      </w:r>
      <w:r>
        <w:rPr>
          <w:rFonts w:ascii="Arial" w:eastAsia="等线" w:hAnsi="Arial" w:cs="Arial"/>
          <w:sz w:val="22"/>
        </w:rPr>
        <w:t>的降雨事件（不产生径流），将剩余日降雨量按从小到大排序，统计每年各日降雨量及全年总降雨量；</w:t>
      </w:r>
    </w:p>
    <w:p w14:paraId="53B4FDF0" w14:textId="21D90CA5"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统计近</w:t>
      </w:r>
      <w:r>
        <w:rPr>
          <w:rFonts w:ascii="Arial" w:eastAsia="等线" w:hAnsi="Arial" w:cs="Arial"/>
          <w:sz w:val="22"/>
        </w:rPr>
        <w:t>30</w:t>
      </w:r>
      <w:r>
        <w:rPr>
          <w:rFonts w:ascii="Arial" w:eastAsia="等线" w:hAnsi="Arial" w:cs="Arial"/>
          <w:sz w:val="22"/>
        </w:rPr>
        <w:t>年平均每年总降雨量</w:t>
      </w:r>
      <m:oMath>
        <m:sSub>
          <m:sSubPr>
            <m:ctrlPr>
              <w:rPr>
                <w:rFonts w:ascii="Cambria Math" w:hAnsi="Cambria Math"/>
              </w:rPr>
            </m:ctrlPr>
          </m:sSubPr>
          <m:e>
            <m:r>
              <w:rPr>
                <w:rFonts w:ascii="Cambria Math" w:hAnsi="Cambria Math"/>
              </w:rPr>
              <m:t>H</m:t>
            </m:r>
          </m:e>
          <m:sub>
            <m:r>
              <w:rPr>
                <w:rFonts w:ascii="Cambria Math" w:hAnsi="Cambria Math"/>
              </w:rPr>
              <m:t>全年</m:t>
            </m:r>
          </m:sub>
        </m:sSub>
      </m:oMath>
      <w:r>
        <w:rPr>
          <w:rFonts w:ascii="Arial" w:eastAsia="等线" w:hAnsi="Arial" w:cs="Arial"/>
          <w:sz w:val="22"/>
        </w:rPr>
        <w:t>：结合每年总降雨量，取</w:t>
      </w:r>
      <w:r>
        <w:rPr>
          <w:rFonts w:ascii="Arial" w:eastAsia="等线" w:hAnsi="Arial" w:cs="Arial"/>
          <w:sz w:val="22"/>
        </w:rPr>
        <w:t>30</w:t>
      </w:r>
      <w:r>
        <w:rPr>
          <w:rFonts w:ascii="Arial" w:eastAsia="等线" w:hAnsi="Arial" w:cs="Arial"/>
          <w:sz w:val="22"/>
        </w:rPr>
        <w:t>年平均值，计算公式如下：</w:t>
      </w:r>
    </w:p>
    <w:p w14:paraId="617EB66E"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H</m:t>
              </m:r>
            </m:e>
            <m:sub>
              <m:r>
                <w:rPr>
                  <w:rFonts w:ascii="Cambria Math" w:hAnsi="Cambria Math"/>
                </w:rPr>
                <m:t>全</m:t>
              </m:r>
              <m:r>
                <w:rPr>
                  <w:rFonts w:ascii="Cambria Math" w:hAnsi="Cambria Math"/>
                </w:rPr>
                <m:t>年</m:t>
              </m:r>
            </m:sub>
          </m:sSub>
          <m:r>
            <w:rPr>
              <w:rFonts w:ascii="Cambria Math" w:hAnsi="Cambria Math"/>
            </w:rPr>
            <m:t>=</m:t>
          </m:r>
          <m:f>
            <m:fPr>
              <m:ctrlPr>
                <w:rPr>
                  <w:rFonts w:ascii="Cambria Math" w:hAnsi="Cambria Math"/>
                </w:rPr>
              </m:ctrlPr>
            </m:fPr>
            <m:num>
              <m:nary>
                <m:naryPr>
                  <m:chr m:val="∑"/>
                  <m:limLoc m:val="subSup"/>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30</m:t>
                  </m:r>
                </m:sup>
                <m:e/>
              </m:nary>
              <m:sSub>
                <m:sSubPr>
                  <m:ctrlPr>
                    <w:rPr>
                      <w:rFonts w:ascii="Cambria Math" w:hAnsi="Cambria Math"/>
                    </w:rPr>
                  </m:ctrlPr>
                </m:sSubPr>
                <m:e>
                  <m:r>
                    <w:rPr>
                      <w:rFonts w:ascii="Cambria Math" w:hAnsi="Cambria Math"/>
                    </w:rPr>
                    <m:t>H</m:t>
                  </m:r>
                </m:e>
                <m:sub>
                  <m:r>
                    <w:rPr>
                      <w:rFonts w:ascii="Cambria Math" w:hAnsi="Cambria Math"/>
                    </w:rPr>
                    <m:t>i</m:t>
                  </m:r>
                  <m:r>
                    <w:rPr>
                      <w:rFonts w:ascii="Cambria Math" w:hAnsi="Cambria Math"/>
                    </w:rPr>
                    <m:t>全年</m:t>
                  </m:r>
                </m:sub>
              </m:sSub>
            </m:num>
            <m:den>
              <m:r>
                <w:rPr>
                  <w:rFonts w:ascii="Cambria Math" w:hAnsi="Cambria Math"/>
                </w:rPr>
                <m:t>30</m:t>
              </m:r>
            </m:den>
          </m:f>
        </m:oMath>
      </m:oMathPara>
    </w:p>
    <w:p w14:paraId="5529766C" w14:textId="77777777" w:rsidR="00F14F63" w:rsidRDefault="004C75F5">
      <w:pPr>
        <w:spacing w:before="120" w:after="120" w:line="288" w:lineRule="auto"/>
        <w:jc w:val="left"/>
      </w:pPr>
      <w:r>
        <w:rPr>
          <w:rFonts w:ascii="Arial" w:eastAsia="等线" w:hAnsi="Arial" w:cs="Arial"/>
          <w:sz w:val="22"/>
        </w:rPr>
        <w:t>式中：</w:t>
      </w:r>
      <m:oMath>
        <m:sSub>
          <m:sSubPr>
            <m:ctrlPr>
              <w:rPr>
                <w:rFonts w:ascii="Cambria Math" w:hAnsi="Cambria Math"/>
              </w:rPr>
            </m:ctrlPr>
          </m:sSubPr>
          <m:e>
            <m:r>
              <w:rPr>
                <w:rFonts w:ascii="Cambria Math" w:hAnsi="Cambria Math"/>
              </w:rPr>
              <m:t>H</m:t>
            </m:r>
          </m:e>
          <m:sub>
            <m:r>
              <w:rPr>
                <w:rFonts w:ascii="Cambria Math" w:hAnsi="Cambria Math"/>
              </w:rPr>
              <m:t>i</m:t>
            </m:r>
            <m:r>
              <w:rPr>
                <w:rFonts w:ascii="Cambria Math" w:hAnsi="Cambria Math"/>
              </w:rPr>
              <m:t>全年</m:t>
            </m:r>
          </m:sub>
        </m:sSub>
      </m:oMath>
      <w:r>
        <w:rPr>
          <w:rFonts w:ascii="Arial" w:eastAsia="等线" w:hAnsi="Arial" w:cs="Arial"/>
          <w:sz w:val="22"/>
        </w:rPr>
        <w:t>——</w:t>
      </w:r>
      <w:r>
        <w:rPr>
          <w:rFonts w:ascii="Arial" w:eastAsia="等线" w:hAnsi="Arial" w:cs="Arial"/>
          <w:sz w:val="22"/>
        </w:rPr>
        <w:t>第</w:t>
      </w:r>
      <w:proofErr w:type="spellStart"/>
      <w:r>
        <w:rPr>
          <w:rFonts w:ascii="Arial" w:eastAsia="等线" w:hAnsi="Arial" w:cs="Arial"/>
          <w:sz w:val="22"/>
        </w:rPr>
        <w:t>i</w:t>
      </w:r>
      <w:proofErr w:type="spellEnd"/>
      <w:r>
        <w:rPr>
          <w:rFonts w:ascii="Arial" w:eastAsia="等线" w:hAnsi="Arial" w:cs="Arial"/>
          <w:sz w:val="22"/>
        </w:rPr>
        <w:t>年全年总降雨量（</w:t>
      </w:r>
      <w:r>
        <w:rPr>
          <w:rFonts w:ascii="Arial" w:eastAsia="等线" w:hAnsi="Arial" w:cs="Arial"/>
          <w:sz w:val="22"/>
        </w:rPr>
        <w:t>mm</w:t>
      </w:r>
      <w:r>
        <w:rPr>
          <w:rFonts w:ascii="Arial" w:eastAsia="等线" w:hAnsi="Arial" w:cs="Arial"/>
          <w:sz w:val="22"/>
        </w:rPr>
        <w:t>），</w:t>
      </w:r>
      <w:proofErr w:type="spellStart"/>
      <w:r>
        <w:rPr>
          <w:rFonts w:ascii="Arial" w:eastAsia="等线" w:hAnsi="Arial" w:cs="Arial"/>
          <w:sz w:val="22"/>
        </w:rPr>
        <w:t>i</w:t>
      </w:r>
      <w:proofErr w:type="spellEnd"/>
      <w:r>
        <w:rPr>
          <w:rFonts w:ascii="Arial" w:eastAsia="等线" w:hAnsi="Arial" w:cs="Arial"/>
          <w:sz w:val="22"/>
        </w:rPr>
        <w:t>=1,2,.</w:t>
      </w:r>
      <w:proofErr w:type="gramStart"/>
      <w:r>
        <w:rPr>
          <w:rFonts w:ascii="Arial" w:eastAsia="等线" w:hAnsi="Arial" w:cs="Arial"/>
          <w:sz w:val="22"/>
        </w:rPr>
        <w:t>..</w:t>
      </w:r>
      <w:proofErr w:type="gramEnd"/>
      <w:r>
        <w:rPr>
          <w:rFonts w:ascii="Arial" w:eastAsia="等线" w:hAnsi="Arial" w:cs="Arial"/>
          <w:sz w:val="22"/>
        </w:rPr>
        <w:t>,30</w:t>
      </w:r>
      <w:r>
        <w:rPr>
          <w:rFonts w:ascii="Arial" w:eastAsia="等线" w:hAnsi="Arial" w:cs="Arial"/>
          <w:sz w:val="22"/>
        </w:rPr>
        <w:t>；</w:t>
      </w:r>
    </w:p>
    <w:p w14:paraId="32B0EC9F" w14:textId="1EC6DCC0" w:rsidR="00F14F63" w:rsidRDefault="004C75F5">
      <w:pPr>
        <w:spacing w:before="120" w:after="120" w:line="288" w:lineRule="auto"/>
        <w:jc w:val="left"/>
      </w:pPr>
      <w:r>
        <w:rPr>
          <w:rFonts w:ascii="Arial" w:eastAsia="等线" w:hAnsi="Arial" w:cs="Arial"/>
          <w:sz w:val="22"/>
        </w:rPr>
        <w:t>代入参数计算：</w:t>
      </w:r>
      <m:oMath>
        <m:sSub>
          <m:sSubPr>
            <m:ctrlPr>
              <w:rPr>
                <w:rFonts w:ascii="Cambria Math" w:hAnsi="Cambria Math"/>
              </w:rPr>
            </m:ctrlPr>
          </m:sSubPr>
          <m:e>
            <m:r>
              <w:rPr>
                <w:rFonts w:ascii="Cambria Math" w:hAnsi="Cambria Math"/>
              </w:rPr>
              <m:t>H</m:t>
            </m:r>
          </m:e>
          <m:sub>
            <m:r>
              <w:rPr>
                <w:rFonts w:ascii="Cambria Math" w:hAnsi="Cambria Math"/>
              </w:rPr>
              <m:t>全年</m:t>
            </m:r>
          </m:sub>
        </m:sSub>
        <m:r>
          <w:rPr>
            <w:rFonts w:ascii="Cambria Math" w:hAnsi="Cambria Math"/>
          </w:rPr>
          <m:t>=</m:t>
        </m:r>
        <m:f>
          <m:fPr>
            <m:ctrlPr>
              <w:rPr>
                <w:rFonts w:ascii="Cambria Math" w:hAnsi="Cambria Math"/>
              </w:rPr>
            </m:ctrlPr>
          </m:fPr>
          <m:num>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num>
          <m:den>
            <m:r>
              <w:rPr>
                <w:rFonts w:ascii="Cambria Math" w:hAnsi="Cambria Math"/>
              </w:rPr>
              <m:t>30</m:t>
            </m:r>
          </m:den>
        </m:f>
        <m:r>
          <w:rPr>
            <w:rFonts w:ascii="Cambria Math" w:hAnsi="Cambria Math"/>
          </w:rPr>
          <m:t>=</m:t>
        </m:r>
        <m:r>
          <w:rPr>
            <w:rFonts w:ascii="Cambria Math" w:hAnsi="Cambria Math"/>
          </w:rPr>
          <m:t>XX</m:t>
        </m:r>
        <m:r>
          <w:rPr>
            <w:rFonts w:ascii="Cambria Math" w:hAnsi="Cambria Math"/>
          </w:rPr>
          <m:t>mm</m:t>
        </m:r>
      </m:oMath>
    </w:p>
    <w:p w14:paraId="48724C01" w14:textId="436868AD"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统计目标控制雨量对应的降雨事件：结合目标年径流总量控制率，确定对应设计降雨量</w:t>
      </w:r>
      <m:oMath>
        <m:sSub>
          <m:sSubPr>
            <m:ctrlPr>
              <w:rPr>
                <w:rFonts w:ascii="Cambria Math" w:hAnsi="Cambria Math"/>
              </w:rPr>
            </m:ctrlPr>
          </m:sSubPr>
          <m:e>
            <m:r>
              <w:rPr>
                <w:rFonts w:ascii="Cambria Math" w:hAnsi="Cambria Math"/>
              </w:rPr>
              <m:t>H</m:t>
            </m:r>
          </m:e>
          <m:sub>
            <m:r>
              <w:rPr>
                <w:rFonts w:ascii="Cambria Math" w:hAnsi="Cambria Math"/>
              </w:rPr>
              <m:t>设计</m:t>
            </m:r>
          </m:sub>
        </m:sSub>
      </m:oMath>
      <w:r>
        <w:rPr>
          <w:rFonts w:ascii="Arial" w:eastAsia="等线" w:hAnsi="Arial" w:cs="Arial"/>
          <w:sz w:val="22"/>
        </w:rPr>
        <w:t>，统计每年日降雨量</w:t>
      </w:r>
      <w:r>
        <w:rPr>
          <w:rFonts w:ascii="Arial" w:eastAsia="等线" w:hAnsi="Arial" w:cs="Arial"/>
          <w:sz w:val="22"/>
        </w:rPr>
        <w:t>≤</w:t>
      </w:r>
      <m:oMath>
        <m:sSub>
          <m:sSubPr>
            <m:ctrlPr>
              <w:rPr>
                <w:rFonts w:ascii="Cambria Math" w:hAnsi="Cambria Math"/>
              </w:rPr>
            </m:ctrlPr>
          </m:sSubPr>
          <m:e>
            <m:r>
              <w:rPr>
                <w:rFonts w:ascii="Cambria Math" w:hAnsi="Cambria Math"/>
              </w:rPr>
              <m:t>H</m:t>
            </m:r>
          </m:e>
          <m:sub>
            <m:r>
              <w:rPr>
                <w:rFonts w:ascii="Cambria Math" w:hAnsi="Cambria Math"/>
              </w:rPr>
              <m:t>设计</m:t>
            </m:r>
          </m:sub>
        </m:sSub>
      </m:oMath>
      <w:r>
        <w:rPr>
          <w:rFonts w:ascii="Arial" w:eastAsia="等线" w:hAnsi="Arial" w:cs="Arial"/>
          <w:sz w:val="22"/>
        </w:rPr>
        <w:t>的降雨总量，及日降雨量</w:t>
      </w:r>
      <w:r>
        <w:rPr>
          <w:rFonts w:ascii="Arial" w:eastAsia="等线" w:hAnsi="Arial" w:cs="Arial"/>
          <w:sz w:val="22"/>
        </w:rPr>
        <w:t>&gt;</w:t>
      </w:r>
      <m:oMath>
        <m:sSub>
          <m:sSubPr>
            <m:ctrlPr>
              <w:rPr>
                <w:rFonts w:ascii="Cambria Math" w:hAnsi="Cambria Math"/>
              </w:rPr>
            </m:ctrlPr>
          </m:sSubPr>
          <m:e>
            <m:r>
              <w:rPr>
                <w:rFonts w:ascii="Cambria Math" w:hAnsi="Cambria Math"/>
              </w:rPr>
              <m:t>H</m:t>
            </m:r>
          </m:e>
          <m:sub>
            <m:r>
              <w:rPr>
                <w:rFonts w:ascii="Cambria Math" w:hAnsi="Cambria Math"/>
              </w:rPr>
              <m:t>设计</m:t>
            </m:r>
          </m:sub>
        </m:sSub>
      </m:oMath>
      <w:r>
        <w:rPr>
          <w:rFonts w:ascii="Arial" w:eastAsia="等线" w:hAnsi="Arial" w:cs="Arial"/>
          <w:sz w:val="22"/>
        </w:rPr>
        <w:t>的降雨事件（按</w:t>
      </w:r>
      <m:oMath>
        <m:sSub>
          <m:sSubPr>
            <m:ctrlPr>
              <w:rPr>
                <w:rFonts w:ascii="Cambria Math" w:hAnsi="Cambria Math"/>
              </w:rPr>
            </m:ctrlPr>
          </m:sSubPr>
          <m:e>
            <m:r>
              <w:rPr>
                <w:rFonts w:ascii="Cambria Math" w:hAnsi="Cambria Math"/>
              </w:rPr>
              <m:t>H</m:t>
            </m:r>
          </m:e>
          <m:sub>
            <m:r>
              <w:rPr>
                <w:rFonts w:ascii="Cambria Math" w:hAnsi="Cambria Math"/>
              </w:rPr>
              <m:t>设计</m:t>
            </m:r>
          </m:sub>
        </m:sSub>
      </m:oMath>
      <w:r>
        <w:rPr>
          <w:rFonts w:ascii="Arial" w:eastAsia="等线" w:hAnsi="Arial" w:cs="Arial"/>
          <w:sz w:val="22"/>
        </w:rPr>
        <w:t>计算雨量），累计得到每年可控制雨量雏形。</w:t>
      </w:r>
    </w:p>
    <w:p w14:paraId="63DA9DB3" w14:textId="77777777" w:rsidR="00F14F63" w:rsidRDefault="004C75F5">
      <w:pPr>
        <w:spacing w:before="300" w:after="120" w:line="288" w:lineRule="auto"/>
        <w:jc w:val="left"/>
        <w:outlineLvl w:val="2"/>
      </w:pPr>
      <w:bookmarkStart w:id="10" w:name="heading_10"/>
      <w:r>
        <w:rPr>
          <w:rFonts w:ascii="Arial" w:eastAsia="等线" w:hAnsi="Arial" w:cs="Arial"/>
          <w:b/>
          <w:sz w:val="30"/>
        </w:rPr>
        <w:t>（二）场地实际可控制雨量计算</w:t>
      </w:r>
      <w:bookmarkEnd w:id="10"/>
    </w:p>
    <w:p w14:paraId="54E0C5FA" w14:textId="77777777" w:rsidR="00F14F63" w:rsidRDefault="004C75F5">
      <w:pPr>
        <w:spacing w:before="120" w:after="120" w:line="288" w:lineRule="auto"/>
        <w:jc w:val="left"/>
      </w:pPr>
      <w:r>
        <w:rPr>
          <w:rFonts w:ascii="Arial" w:eastAsia="等线" w:hAnsi="Arial" w:cs="Arial"/>
          <w:sz w:val="22"/>
        </w:rPr>
        <w:t>场地实际可控制雨量为通过下渗、滞蓄、再利用等方式实际控制的全年雨水量，扣除</w:t>
      </w:r>
      <w:proofErr w:type="gramStart"/>
      <w:r>
        <w:rPr>
          <w:rFonts w:ascii="Arial" w:eastAsia="等线" w:hAnsi="Arial" w:cs="Arial"/>
          <w:sz w:val="22"/>
        </w:rPr>
        <w:t>初期弃流雨水</w:t>
      </w:r>
      <w:proofErr w:type="gramEnd"/>
      <w:r>
        <w:rPr>
          <w:rFonts w:ascii="Arial" w:eastAsia="等线" w:hAnsi="Arial" w:cs="Arial"/>
          <w:sz w:val="22"/>
        </w:rPr>
        <w:t>，结合场地竖向设计及雨水控制利用设施参数计算，分为下渗控制量、</w:t>
      </w:r>
      <w:proofErr w:type="gramStart"/>
      <w:r>
        <w:rPr>
          <w:rFonts w:ascii="Arial" w:eastAsia="等线" w:hAnsi="Arial" w:cs="Arial"/>
          <w:sz w:val="22"/>
        </w:rPr>
        <w:t>滞蓄控制</w:t>
      </w:r>
      <w:proofErr w:type="gramEnd"/>
      <w:r>
        <w:rPr>
          <w:rFonts w:ascii="Arial" w:eastAsia="等线" w:hAnsi="Arial" w:cs="Arial"/>
          <w:sz w:val="22"/>
        </w:rPr>
        <w:t>量两部分，计算公式如下：</w:t>
      </w:r>
    </w:p>
    <w:p w14:paraId="4E17DB84"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控制</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下渗</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滞蓄</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弃流</m:t>
              </m:r>
            </m:sub>
          </m:sSub>
        </m:oMath>
      </m:oMathPara>
    </w:p>
    <w:p w14:paraId="044D2CAD" w14:textId="77777777" w:rsidR="00F14F63" w:rsidRDefault="004C75F5">
      <w:pPr>
        <w:spacing w:before="120" w:after="120" w:line="288" w:lineRule="auto"/>
        <w:jc w:val="left"/>
      </w:pPr>
      <w:r>
        <w:rPr>
          <w:rFonts w:ascii="Arial" w:eastAsia="等线" w:hAnsi="Arial" w:cs="Arial"/>
          <w:sz w:val="22"/>
        </w:rPr>
        <w:t>式中：</w:t>
      </w:r>
    </w:p>
    <w:p w14:paraId="1FB79488"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控制</m:t>
            </m:r>
          </m:sub>
        </m:sSub>
      </m:oMath>
      <w:r>
        <w:rPr>
          <w:rFonts w:ascii="Arial" w:eastAsia="等线" w:hAnsi="Arial" w:cs="Arial"/>
          <w:sz w:val="22"/>
        </w:rPr>
        <w:t>——</w:t>
      </w:r>
      <w:r>
        <w:rPr>
          <w:rFonts w:ascii="Arial" w:eastAsia="等线" w:hAnsi="Arial" w:cs="Arial"/>
          <w:sz w:val="22"/>
        </w:rPr>
        <w:t>场地实际可控制雨量，单位：</w:t>
      </w:r>
      <w:r>
        <w:rPr>
          <w:rFonts w:ascii="Arial" w:eastAsia="等线" w:hAnsi="Arial" w:cs="Arial"/>
          <w:sz w:val="22"/>
        </w:rPr>
        <w:t>m³</w:t>
      </w:r>
      <w:r>
        <w:rPr>
          <w:rFonts w:ascii="Arial" w:eastAsia="等线" w:hAnsi="Arial" w:cs="Arial"/>
          <w:sz w:val="22"/>
        </w:rPr>
        <w:t>；</w:t>
      </w:r>
    </w:p>
    <w:p w14:paraId="60C9FB46"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下渗</m:t>
            </m:r>
          </m:sub>
        </m:sSub>
      </m:oMath>
      <w:r>
        <w:rPr>
          <w:rFonts w:ascii="Arial" w:eastAsia="等线" w:hAnsi="Arial" w:cs="Arial"/>
          <w:sz w:val="22"/>
        </w:rPr>
        <w:t>——</w:t>
      </w:r>
      <w:r>
        <w:rPr>
          <w:rFonts w:ascii="Arial" w:eastAsia="等线" w:hAnsi="Arial" w:cs="Arial"/>
          <w:sz w:val="22"/>
        </w:rPr>
        <w:t>全年雨水下渗控制量，单位：</w:t>
      </w:r>
      <w:r>
        <w:rPr>
          <w:rFonts w:ascii="Arial" w:eastAsia="等线" w:hAnsi="Arial" w:cs="Arial"/>
          <w:sz w:val="22"/>
        </w:rPr>
        <w:t>m³</w:t>
      </w:r>
      <w:r>
        <w:rPr>
          <w:rFonts w:ascii="Arial" w:eastAsia="等线" w:hAnsi="Arial" w:cs="Arial"/>
          <w:sz w:val="22"/>
        </w:rPr>
        <w:t>；</w:t>
      </w:r>
    </w:p>
    <w:p w14:paraId="3FB98C6A"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滞蓄</m:t>
            </m:r>
          </m:sub>
        </m:sSub>
      </m:oMath>
      <w:r>
        <w:rPr>
          <w:rFonts w:ascii="Arial" w:eastAsia="等线" w:hAnsi="Arial" w:cs="Arial"/>
          <w:sz w:val="22"/>
        </w:rPr>
        <w:t>——</w:t>
      </w:r>
      <w:r>
        <w:rPr>
          <w:rFonts w:ascii="Arial" w:eastAsia="等线" w:hAnsi="Arial" w:cs="Arial"/>
          <w:sz w:val="22"/>
        </w:rPr>
        <w:t>全年雨水</w:t>
      </w:r>
      <w:proofErr w:type="gramStart"/>
      <w:r>
        <w:rPr>
          <w:rFonts w:ascii="Arial" w:eastAsia="等线" w:hAnsi="Arial" w:cs="Arial"/>
          <w:sz w:val="22"/>
        </w:rPr>
        <w:t>滞蓄控制</w:t>
      </w:r>
      <w:proofErr w:type="gramEnd"/>
      <w:r>
        <w:rPr>
          <w:rFonts w:ascii="Arial" w:eastAsia="等线" w:hAnsi="Arial" w:cs="Arial"/>
          <w:sz w:val="22"/>
        </w:rPr>
        <w:t>量，单位：</w:t>
      </w:r>
      <w:r>
        <w:rPr>
          <w:rFonts w:ascii="Arial" w:eastAsia="等线" w:hAnsi="Arial" w:cs="Arial"/>
          <w:sz w:val="22"/>
        </w:rPr>
        <w:t>m³</w:t>
      </w:r>
      <w:r>
        <w:rPr>
          <w:rFonts w:ascii="Arial" w:eastAsia="等线" w:hAnsi="Arial" w:cs="Arial"/>
          <w:sz w:val="22"/>
        </w:rPr>
        <w:t>；</w:t>
      </w:r>
    </w:p>
    <w:p w14:paraId="4C4C8C22"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弃流</m:t>
            </m:r>
          </m:sub>
        </m:sSub>
      </m:oMath>
      <w:r>
        <w:rPr>
          <w:rFonts w:ascii="Arial" w:eastAsia="等线" w:hAnsi="Arial" w:cs="Arial"/>
          <w:sz w:val="22"/>
        </w:rPr>
        <w:t>——</w:t>
      </w:r>
      <w:r>
        <w:rPr>
          <w:rFonts w:ascii="Arial" w:eastAsia="等线" w:hAnsi="Arial" w:cs="Arial"/>
          <w:sz w:val="22"/>
        </w:rPr>
        <w:t>全年</w:t>
      </w:r>
      <w:proofErr w:type="gramStart"/>
      <w:r>
        <w:rPr>
          <w:rFonts w:ascii="Arial" w:eastAsia="等线" w:hAnsi="Arial" w:cs="Arial"/>
          <w:sz w:val="22"/>
        </w:rPr>
        <w:t>初期弃流雨水</w:t>
      </w:r>
      <w:proofErr w:type="gramEnd"/>
      <w:r>
        <w:rPr>
          <w:rFonts w:ascii="Arial" w:eastAsia="等线" w:hAnsi="Arial" w:cs="Arial"/>
          <w:sz w:val="22"/>
        </w:rPr>
        <w:t>量，单位：</w:t>
      </w:r>
      <w:r>
        <w:rPr>
          <w:rFonts w:ascii="Arial" w:eastAsia="等线" w:hAnsi="Arial" w:cs="Arial"/>
          <w:sz w:val="22"/>
        </w:rPr>
        <w:t>m³</w:t>
      </w:r>
      <w:r>
        <w:rPr>
          <w:rFonts w:ascii="Arial" w:eastAsia="等线" w:hAnsi="Arial" w:cs="Arial"/>
          <w:sz w:val="22"/>
        </w:rPr>
        <w:t>。</w:t>
      </w:r>
    </w:p>
    <w:p w14:paraId="2FA8D516" w14:textId="54A1D941"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全年雨水下渗控制量计算：结合土壤渗透系数、下渗设施面积、下渗效率及年降雨时长，计算公式如下</w:t>
      </w:r>
      <w:r>
        <w:rPr>
          <w:rFonts w:ascii="Arial" w:eastAsia="等线" w:hAnsi="Arial" w:cs="Arial"/>
          <w:sz w:val="22"/>
        </w:rPr>
        <w:t>：</w:t>
      </w:r>
    </w:p>
    <w:p w14:paraId="7B037392"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下渗</m:t>
              </m:r>
            </m:sub>
          </m:sSub>
          <m:r>
            <w:rPr>
              <w:rFonts w:ascii="Cambria Math" w:hAnsi="Cambria Math"/>
            </w:rPr>
            <m:t>=10×</m:t>
          </m:r>
          <m:r>
            <w:rPr>
              <w:rFonts w:ascii="Cambria Math" w:hAnsi="Cambria Math"/>
            </w:rPr>
            <m:t>K</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下渗</m:t>
              </m:r>
            </m:sub>
          </m:sSub>
          <m:r>
            <w:rPr>
              <w:rFonts w:ascii="Cambria Math" w:hAnsi="Cambria Math"/>
            </w:rPr>
            <m:t>×</m:t>
          </m:r>
          <m:r>
            <w:rPr>
              <w:rFonts w:ascii="Cambria Math" w:hAnsi="Cambria Math"/>
            </w:rPr>
            <m:t>T</m:t>
          </m:r>
          <m:r>
            <w:rPr>
              <w:rFonts w:ascii="Cambria Math" w:hAnsi="Cambria Math"/>
            </w:rPr>
            <m:t>×</m:t>
          </m:r>
          <m:r>
            <w:rPr>
              <w:rFonts w:ascii="Cambria Math" w:hAnsi="Cambria Math"/>
            </w:rPr>
            <m:t>α</m:t>
          </m:r>
        </m:oMath>
      </m:oMathPara>
    </w:p>
    <w:p w14:paraId="4E75AC49" w14:textId="77777777" w:rsidR="00F14F63" w:rsidRDefault="004C75F5">
      <w:pPr>
        <w:spacing w:before="120" w:after="120" w:line="288" w:lineRule="auto"/>
        <w:jc w:val="left"/>
      </w:pPr>
      <w:r>
        <w:rPr>
          <w:rFonts w:ascii="Arial" w:eastAsia="等线" w:hAnsi="Arial" w:cs="Arial"/>
          <w:sz w:val="22"/>
        </w:rPr>
        <w:t>式中：</w:t>
      </w:r>
    </w:p>
    <w:p w14:paraId="135F5D4A" w14:textId="77777777" w:rsidR="00F14F63" w:rsidRDefault="004C75F5">
      <w:pPr>
        <w:spacing w:before="120" w:after="120" w:line="288" w:lineRule="auto"/>
        <w:jc w:val="left"/>
      </w:pPr>
      <w:r>
        <w:rPr>
          <w:rFonts w:ascii="Arial" w:eastAsia="等线" w:hAnsi="Arial" w:cs="Arial"/>
          <w:sz w:val="22"/>
        </w:rPr>
        <w:t>K——</w:t>
      </w:r>
      <w:r>
        <w:rPr>
          <w:rFonts w:ascii="Arial" w:eastAsia="等线" w:hAnsi="Arial" w:cs="Arial"/>
          <w:sz w:val="22"/>
        </w:rPr>
        <w:t>土壤渗透系数，单位：</w:t>
      </w:r>
      <w:r>
        <w:rPr>
          <w:rFonts w:ascii="Arial" w:eastAsia="等线" w:hAnsi="Arial" w:cs="Arial"/>
          <w:sz w:val="22"/>
        </w:rPr>
        <w:t>mm/h</w:t>
      </w:r>
      <w:r>
        <w:rPr>
          <w:rFonts w:ascii="Arial" w:eastAsia="等线" w:hAnsi="Arial" w:cs="Arial"/>
          <w:sz w:val="22"/>
        </w:rPr>
        <w:t>；</w:t>
      </w:r>
    </w:p>
    <w:p w14:paraId="4C8AA185"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A</m:t>
            </m:r>
          </m:e>
          <m:sub>
            <m:r>
              <w:rPr>
                <w:rFonts w:ascii="Cambria Math" w:hAnsi="Cambria Math"/>
              </w:rPr>
              <m:t>下渗</m:t>
            </m:r>
          </m:sub>
        </m:sSub>
      </m:oMath>
      <w:r>
        <w:rPr>
          <w:rFonts w:ascii="Arial" w:eastAsia="等线" w:hAnsi="Arial" w:cs="Arial"/>
          <w:sz w:val="22"/>
        </w:rPr>
        <w:t>——</w:t>
      </w:r>
      <w:r>
        <w:rPr>
          <w:rFonts w:ascii="Arial" w:eastAsia="等线" w:hAnsi="Arial" w:cs="Arial"/>
          <w:sz w:val="22"/>
        </w:rPr>
        <w:t>下渗设施总面积，单位：</w:t>
      </w:r>
      <w:r>
        <w:rPr>
          <w:rFonts w:ascii="Arial" w:eastAsia="等线" w:hAnsi="Arial" w:cs="Arial"/>
          <w:sz w:val="22"/>
        </w:rPr>
        <w:t>hm²</w:t>
      </w:r>
      <w:r>
        <w:rPr>
          <w:rFonts w:ascii="Arial" w:eastAsia="等线" w:hAnsi="Arial" w:cs="Arial"/>
          <w:sz w:val="22"/>
        </w:rPr>
        <w:t>（</w:t>
      </w:r>
      <w:r>
        <w:rPr>
          <w:rFonts w:ascii="Arial" w:eastAsia="等线" w:hAnsi="Arial" w:cs="Arial"/>
          <w:sz w:val="22"/>
        </w:rPr>
        <w:t>1hm²=10000m²</w:t>
      </w:r>
      <w:r>
        <w:rPr>
          <w:rFonts w:ascii="Arial" w:eastAsia="等线" w:hAnsi="Arial" w:cs="Arial"/>
          <w:sz w:val="22"/>
        </w:rPr>
        <w:t>）；</w:t>
      </w:r>
    </w:p>
    <w:p w14:paraId="7D6349A6" w14:textId="77777777" w:rsidR="00F14F63" w:rsidRDefault="004C75F5">
      <w:pPr>
        <w:spacing w:before="120" w:after="120" w:line="288" w:lineRule="auto"/>
        <w:jc w:val="left"/>
      </w:pPr>
      <w:r>
        <w:rPr>
          <w:rFonts w:ascii="Arial" w:eastAsia="等线" w:hAnsi="Arial" w:cs="Arial"/>
          <w:sz w:val="22"/>
        </w:rPr>
        <w:t>T——</w:t>
      </w:r>
      <w:r>
        <w:rPr>
          <w:rFonts w:ascii="Arial" w:eastAsia="等线" w:hAnsi="Arial" w:cs="Arial"/>
          <w:sz w:val="22"/>
        </w:rPr>
        <w:t>全年降雨总时长，单位：</w:t>
      </w:r>
      <w:r>
        <w:rPr>
          <w:rFonts w:ascii="Arial" w:eastAsia="等线" w:hAnsi="Arial" w:cs="Arial"/>
          <w:sz w:val="22"/>
        </w:rPr>
        <w:t>h</w:t>
      </w:r>
      <w:r>
        <w:rPr>
          <w:rFonts w:ascii="Arial" w:eastAsia="等线" w:hAnsi="Arial" w:cs="Arial"/>
          <w:sz w:val="22"/>
        </w:rPr>
        <w:t>（</w:t>
      </w:r>
      <w:proofErr w:type="gramStart"/>
      <w:r>
        <w:rPr>
          <w:rFonts w:ascii="Arial" w:eastAsia="等线" w:hAnsi="Arial" w:cs="Arial"/>
          <w:sz w:val="22"/>
        </w:rPr>
        <w:t>结合近</w:t>
      </w:r>
      <w:proofErr w:type="gramEnd"/>
      <w:r>
        <w:rPr>
          <w:rFonts w:ascii="Arial" w:eastAsia="等线" w:hAnsi="Arial" w:cs="Arial"/>
          <w:sz w:val="22"/>
        </w:rPr>
        <w:t>30</w:t>
      </w:r>
      <w:r>
        <w:rPr>
          <w:rFonts w:ascii="Arial" w:eastAsia="等线" w:hAnsi="Arial" w:cs="Arial"/>
          <w:sz w:val="22"/>
        </w:rPr>
        <w:t>年降雨日数及平均降雨时长核算）；</w:t>
      </w:r>
    </w:p>
    <w:p w14:paraId="650D5971" w14:textId="77777777" w:rsidR="00F14F63" w:rsidRDefault="004C75F5">
      <w:pPr>
        <w:spacing w:before="120" w:after="120" w:line="288" w:lineRule="auto"/>
        <w:jc w:val="left"/>
      </w:pPr>
      <w:r>
        <w:rPr>
          <w:rFonts w:ascii="Arial" w:eastAsia="等线" w:hAnsi="Arial" w:cs="Arial"/>
          <w:sz w:val="22"/>
        </w:rPr>
        <w:t>α——</w:t>
      </w:r>
      <w:r>
        <w:rPr>
          <w:rFonts w:ascii="Arial" w:eastAsia="等线" w:hAnsi="Arial" w:cs="Arial"/>
          <w:sz w:val="22"/>
        </w:rPr>
        <w:t>下渗效率（</w:t>
      </w:r>
      <w:r>
        <w:rPr>
          <w:rFonts w:ascii="Arial" w:eastAsia="等线" w:hAnsi="Arial" w:cs="Arial"/>
          <w:sz w:val="22"/>
        </w:rPr>
        <w:t>%</w:t>
      </w:r>
      <w:r>
        <w:rPr>
          <w:rFonts w:ascii="Arial" w:eastAsia="等线" w:hAnsi="Arial" w:cs="Arial"/>
          <w:sz w:val="22"/>
        </w:rPr>
        <w:t>）；</w:t>
      </w:r>
    </w:p>
    <w:p w14:paraId="4C2D32DF" w14:textId="0C44A4C0" w:rsidR="00F14F63" w:rsidRDefault="004C75F5">
      <w:pPr>
        <w:spacing w:before="120" w:after="120" w:line="288" w:lineRule="auto"/>
        <w:jc w:val="left"/>
      </w:pPr>
      <w:r>
        <w:rPr>
          <w:rFonts w:ascii="Arial" w:eastAsia="等线" w:hAnsi="Arial" w:cs="Arial"/>
          <w:sz w:val="22"/>
        </w:rPr>
        <w:t>10——</w:t>
      </w:r>
      <w:r>
        <w:rPr>
          <w:rFonts w:ascii="Arial" w:eastAsia="等线" w:hAnsi="Arial" w:cs="Arial"/>
          <w:sz w:val="22"/>
        </w:rPr>
        <w:t>单位换算系数（</w:t>
      </w:r>
      <w:r>
        <w:rPr>
          <w:rFonts w:ascii="Arial" w:eastAsia="等线" w:hAnsi="Arial" w:cs="Arial"/>
          <w:sz w:val="22"/>
        </w:rPr>
        <w:t>1</w:t>
      </w:r>
      <w:r>
        <w:rPr>
          <w:rFonts w:ascii="Arial" w:eastAsia="等线" w:hAnsi="Arial" w:cs="Arial"/>
          <w:sz w:val="22"/>
        </w:rPr>
        <w:t>mm</w:t>
      </w:r>
      <w:r>
        <w:rPr>
          <w:rFonts w:ascii="Arial" w:eastAsia="等线" w:hAnsi="Arial" w:cs="Arial"/>
          <w:sz w:val="22"/>
        </w:rPr>
        <w:t>×</w:t>
      </w:r>
      <w:r>
        <w:rPr>
          <w:rFonts w:ascii="Arial" w:eastAsia="等线" w:hAnsi="Arial" w:cs="Arial"/>
          <w:sz w:val="22"/>
        </w:rPr>
        <w:t>1</w:t>
      </w:r>
      <w:r>
        <w:rPr>
          <w:rFonts w:ascii="Arial" w:eastAsia="等线" w:hAnsi="Arial" w:cs="Arial"/>
          <w:sz w:val="22"/>
        </w:rPr>
        <w:t>hm²</w:t>
      </w:r>
      <w:r>
        <w:rPr>
          <w:rFonts w:ascii="Arial" w:eastAsia="等线" w:hAnsi="Arial" w:cs="Arial"/>
          <w:sz w:val="22"/>
        </w:rPr>
        <w:t>=</w:t>
      </w:r>
      <w:r>
        <w:rPr>
          <w:rFonts w:ascii="Arial" w:eastAsia="等线" w:hAnsi="Arial" w:cs="Arial"/>
          <w:sz w:val="22"/>
        </w:rPr>
        <w:t>10</w:t>
      </w:r>
      <w:r>
        <w:rPr>
          <w:rFonts w:ascii="Arial" w:eastAsia="等线" w:hAnsi="Arial" w:cs="Arial"/>
          <w:sz w:val="22"/>
        </w:rPr>
        <w:t>m³</w:t>
      </w:r>
      <w:r>
        <w:rPr>
          <w:rFonts w:ascii="Arial" w:eastAsia="等线" w:hAnsi="Arial" w:cs="Arial"/>
          <w:sz w:val="22"/>
        </w:rPr>
        <w:t>）。</w:t>
      </w:r>
    </w:p>
    <w:p w14:paraId="7D056149" w14:textId="40710941" w:rsidR="00F14F63" w:rsidRDefault="004C75F5">
      <w:pPr>
        <w:spacing w:before="120" w:after="120" w:line="288" w:lineRule="auto"/>
        <w:jc w:val="left"/>
      </w:pPr>
      <w:r>
        <w:rPr>
          <w:rFonts w:ascii="Arial" w:eastAsia="等线" w:hAnsi="Arial" w:cs="Arial"/>
          <w:sz w:val="22"/>
        </w:rPr>
        <w:t>代入参数计算：</w:t>
      </w:r>
      <m:oMath>
        <m:sSub>
          <m:sSubPr>
            <m:ctrlPr>
              <w:rPr>
                <w:rFonts w:ascii="Cambria Math" w:hAnsi="Cambria Math"/>
              </w:rPr>
            </m:ctrlPr>
          </m:sSubPr>
          <m:e>
            <m:r>
              <w:rPr>
                <w:rFonts w:ascii="Cambria Math" w:hAnsi="Cambria Math"/>
              </w:rPr>
              <m:t>W</m:t>
            </m:r>
          </m:e>
          <m:sub>
            <m:r>
              <w:rPr>
                <w:rFonts w:ascii="Cambria Math" w:hAnsi="Cambria Math"/>
              </w:rPr>
              <m:t>下渗</m:t>
            </m:r>
          </m:sub>
        </m:sSub>
        <m:r>
          <w:rPr>
            <w:rFonts w:ascii="Cambria Math" w:hAnsi="Cambria Math"/>
          </w:rPr>
          <m:t>=10×</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m:t>
        </m:r>
        <m:r>
          <w:rPr>
            <w:rFonts w:ascii="Cambria Math" w:hAnsi="Cambria Math"/>
          </w:rPr>
          <m:t>³</m:t>
        </m:r>
      </m:oMath>
    </w:p>
    <w:p w14:paraId="52722A46" w14:textId="110DD536"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全年雨水</w:t>
      </w:r>
      <w:proofErr w:type="gramStart"/>
      <w:r>
        <w:rPr>
          <w:rFonts w:ascii="Arial" w:eastAsia="等线" w:hAnsi="Arial" w:cs="Arial"/>
          <w:sz w:val="22"/>
        </w:rPr>
        <w:t>滞蓄控制</w:t>
      </w:r>
      <w:proofErr w:type="gramEnd"/>
      <w:r>
        <w:rPr>
          <w:rFonts w:ascii="Arial" w:eastAsia="等线" w:hAnsi="Arial" w:cs="Arial"/>
          <w:sz w:val="22"/>
        </w:rPr>
        <w:t>量计算：结合</w:t>
      </w:r>
      <w:proofErr w:type="gramStart"/>
      <w:r>
        <w:rPr>
          <w:rFonts w:ascii="Arial" w:eastAsia="等线" w:hAnsi="Arial" w:cs="Arial"/>
          <w:sz w:val="22"/>
        </w:rPr>
        <w:t>滞蓄设施</w:t>
      </w:r>
      <w:proofErr w:type="gramEnd"/>
      <w:r>
        <w:rPr>
          <w:rFonts w:ascii="Arial" w:eastAsia="等线" w:hAnsi="Arial" w:cs="Arial"/>
          <w:sz w:val="22"/>
        </w:rPr>
        <w:t>总容积、</w:t>
      </w:r>
      <w:proofErr w:type="gramStart"/>
      <w:r>
        <w:rPr>
          <w:rFonts w:ascii="Arial" w:eastAsia="等线" w:hAnsi="Arial" w:cs="Arial"/>
          <w:sz w:val="22"/>
        </w:rPr>
        <w:t>滞蓄设施</w:t>
      </w:r>
      <w:proofErr w:type="gramEnd"/>
      <w:r>
        <w:rPr>
          <w:rFonts w:ascii="Arial" w:eastAsia="等线" w:hAnsi="Arial" w:cs="Arial"/>
          <w:sz w:val="22"/>
        </w:rPr>
        <w:t>利用率及年降雨次数，计算公式如下：</w:t>
      </w:r>
    </w:p>
    <w:p w14:paraId="00CCA9E8"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滞蓄</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滞蓄</m:t>
              </m:r>
            </m:sub>
          </m:sSub>
          <m:r>
            <w:rPr>
              <w:rFonts w:ascii="Cambria Math" w:hAnsi="Cambria Math"/>
            </w:rPr>
            <m:t>×</m:t>
          </m:r>
          <m:r>
            <w:rPr>
              <w:rFonts w:ascii="Cambria Math" w:hAnsi="Cambria Math"/>
            </w:rPr>
            <m:t>β</m:t>
          </m:r>
          <m:r>
            <w:rPr>
              <w:rFonts w:ascii="Cambria Math" w:hAnsi="Cambria Math"/>
            </w:rPr>
            <m:t>×</m:t>
          </m:r>
          <m:r>
            <w:rPr>
              <w:rFonts w:ascii="Cambria Math" w:hAnsi="Cambria Math"/>
            </w:rPr>
            <m:t>N</m:t>
          </m:r>
        </m:oMath>
      </m:oMathPara>
    </w:p>
    <w:p w14:paraId="469EE107" w14:textId="77777777" w:rsidR="00F14F63" w:rsidRDefault="004C75F5">
      <w:pPr>
        <w:spacing w:before="120" w:after="120" w:line="288" w:lineRule="auto"/>
        <w:jc w:val="left"/>
      </w:pPr>
      <w:r>
        <w:rPr>
          <w:rFonts w:ascii="Arial" w:eastAsia="等线" w:hAnsi="Arial" w:cs="Arial"/>
          <w:sz w:val="22"/>
        </w:rPr>
        <w:t>式中：</w:t>
      </w:r>
    </w:p>
    <w:p w14:paraId="582BA8C7"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V</m:t>
            </m:r>
          </m:e>
          <m:sub>
            <m:r>
              <w:rPr>
                <w:rFonts w:ascii="Cambria Math" w:hAnsi="Cambria Math"/>
              </w:rPr>
              <m:t>滞蓄</m:t>
            </m:r>
          </m:sub>
        </m:sSub>
      </m:oMath>
      <w:r>
        <w:rPr>
          <w:rFonts w:ascii="Arial" w:eastAsia="等线" w:hAnsi="Arial" w:cs="Arial"/>
          <w:sz w:val="22"/>
        </w:rPr>
        <w:t>——</w:t>
      </w:r>
      <w:proofErr w:type="gramStart"/>
      <w:r>
        <w:rPr>
          <w:rFonts w:ascii="Arial" w:eastAsia="等线" w:hAnsi="Arial" w:cs="Arial"/>
          <w:sz w:val="22"/>
        </w:rPr>
        <w:t>滞蓄设施</w:t>
      </w:r>
      <w:proofErr w:type="gramEnd"/>
      <w:r>
        <w:rPr>
          <w:rFonts w:ascii="Arial" w:eastAsia="等线" w:hAnsi="Arial" w:cs="Arial"/>
          <w:sz w:val="22"/>
        </w:rPr>
        <w:t>总容积，单位：</w:t>
      </w:r>
      <w:r>
        <w:rPr>
          <w:rFonts w:ascii="Arial" w:eastAsia="等线" w:hAnsi="Arial" w:cs="Arial"/>
          <w:sz w:val="22"/>
        </w:rPr>
        <w:t>m³</w:t>
      </w:r>
      <w:r>
        <w:rPr>
          <w:rFonts w:ascii="Arial" w:eastAsia="等线" w:hAnsi="Arial" w:cs="Arial"/>
          <w:sz w:val="22"/>
        </w:rPr>
        <w:t>；</w:t>
      </w:r>
    </w:p>
    <w:p w14:paraId="1DF6BA6E" w14:textId="77777777" w:rsidR="00F14F63" w:rsidRDefault="004C75F5">
      <w:pPr>
        <w:spacing w:before="120" w:after="120" w:line="288" w:lineRule="auto"/>
        <w:jc w:val="left"/>
      </w:pPr>
      <w:r>
        <w:rPr>
          <w:rFonts w:ascii="Arial" w:eastAsia="等线" w:hAnsi="Arial" w:cs="Arial"/>
          <w:sz w:val="22"/>
        </w:rPr>
        <w:t>β——</w:t>
      </w:r>
      <w:proofErr w:type="gramStart"/>
      <w:r>
        <w:rPr>
          <w:rFonts w:ascii="Arial" w:eastAsia="等线" w:hAnsi="Arial" w:cs="Arial"/>
          <w:sz w:val="22"/>
        </w:rPr>
        <w:t>滞蓄设施</w:t>
      </w:r>
      <w:proofErr w:type="gramEnd"/>
      <w:r>
        <w:rPr>
          <w:rFonts w:ascii="Arial" w:eastAsia="等线" w:hAnsi="Arial" w:cs="Arial"/>
          <w:sz w:val="22"/>
        </w:rPr>
        <w:t>利用率（</w:t>
      </w:r>
      <w:r>
        <w:rPr>
          <w:rFonts w:ascii="Arial" w:eastAsia="等线" w:hAnsi="Arial" w:cs="Arial"/>
          <w:sz w:val="22"/>
        </w:rPr>
        <w:t>%</w:t>
      </w:r>
      <w:r>
        <w:rPr>
          <w:rFonts w:ascii="Arial" w:eastAsia="等线" w:hAnsi="Arial" w:cs="Arial"/>
          <w:sz w:val="22"/>
        </w:rPr>
        <w:t>）；</w:t>
      </w:r>
    </w:p>
    <w:p w14:paraId="1D5AC32A" w14:textId="77777777" w:rsidR="00F14F63" w:rsidRDefault="004C75F5">
      <w:pPr>
        <w:spacing w:before="120" w:after="120" w:line="288" w:lineRule="auto"/>
        <w:jc w:val="left"/>
      </w:pPr>
      <w:r>
        <w:rPr>
          <w:rFonts w:ascii="Arial" w:eastAsia="等线" w:hAnsi="Arial" w:cs="Arial"/>
          <w:sz w:val="22"/>
        </w:rPr>
        <w:t>N——</w:t>
      </w:r>
      <w:r>
        <w:rPr>
          <w:rFonts w:ascii="Arial" w:eastAsia="等线" w:hAnsi="Arial" w:cs="Arial"/>
          <w:sz w:val="22"/>
        </w:rPr>
        <w:t>全年有效降雨次数（日降雨量</w:t>
      </w:r>
      <w:r>
        <w:rPr>
          <w:rFonts w:ascii="Arial" w:eastAsia="等线" w:hAnsi="Arial" w:cs="Arial"/>
          <w:sz w:val="22"/>
        </w:rPr>
        <w:t>&gt;2mm</w:t>
      </w:r>
      <w:r>
        <w:rPr>
          <w:rFonts w:ascii="Arial" w:eastAsia="等线" w:hAnsi="Arial" w:cs="Arial"/>
          <w:sz w:val="22"/>
        </w:rPr>
        <w:t>的降雨次数）。</w:t>
      </w:r>
    </w:p>
    <w:p w14:paraId="3DFDD463" w14:textId="5AB932FC" w:rsidR="00F14F63" w:rsidRDefault="004C75F5">
      <w:pPr>
        <w:spacing w:before="120" w:after="120" w:line="288" w:lineRule="auto"/>
        <w:jc w:val="left"/>
      </w:pPr>
      <w:r>
        <w:rPr>
          <w:rFonts w:ascii="Arial" w:eastAsia="等线" w:hAnsi="Arial" w:cs="Arial"/>
          <w:sz w:val="22"/>
        </w:rPr>
        <w:t>代入参数计算：</w:t>
      </w:r>
      <m:oMath>
        <m:sSub>
          <m:sSubPr>
            <m:ctrlPr>
              <w:rPr>
                <w:rFonts w:ascii="Cambria Math" w:hAnsi="Cambria Math"/>
              </w:rPr>
            </m:ctrlPr>
          </m:sSubPr>
          <m:e>
            <m:r>
              <w:rPr>
                <w:rFonts w:ascii="Cambria Math" w:hAnsi="Cambria Math"/>
              </w:rPr>
              <m:t>W</m:t>
            </m:r>
          </m:e>
          <m:sub>
            <m:r>
              <w:rPr>
                <w:rFonts w:ascii="Cambria Math" w:hAnsi="Cambria Math"/>
              </w:rPr>
              <m:t>滞蓄</m:t>
            </m:r>
          </m:sub>
        </m:sSub>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m:t>
        </m:r>
        <m:r>
          <w:rPr>
            <w:rFonts w:ascii="Cambria Math" w:hAnsi="Cambria Math"/>
          </w:rPr>
          <m:t>³</m:t>
        </m:r>
      </m:oMath>
    </w:p>
    <w:p w14:paraId="4DC9A14C" w14:textId="45FBF1A9"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全年</w:t>
      </w:r>
      <w:proofErr w:type="gramStart"/>
      <w:r>
        <w:rPr>
          <w:rFonts w:ascii="Arial" w:eastAsia="等线" w:hAnsi="Arial" w:cs="Arial"/>
          <w:sz w:val="22"/>
        </w:rPr>
        <w:t>初期弃流雨水</w:t>
      </w:r>
      <w:proofErr w:type="gramEnd"/>
      <w:r>
        <w:rPr>
          <w:rFonts w:ascii="Arial" w:eastAsia="等线" w:hAnsi="Arial" w:cs="Arial"/>
          <w:sz w:val="22"/>
        </w:rPr>
        <w:t>量计算：结合</w:t>
      </w:r>
      <w:proofErr w:type="gramStart"/>
      <w:r>
        <w:rPr>
          <w:rFonts w:ascii="Arial" w:eastAsia="等线" w:hAnsi="Arial" w:cs="Arial"/>
          <w:sz w:val="22"/>
        </w:rPr>
        <w:t>初期弃流厚度</w:t>
      </w:r>
      <w:proofErr w:type="gramEnd"/>
      <w:r>
        <w:rPr>
          <w:rFonts w:ascii="Arial" w:eastAsia="等线" w:hAnsi="Arial" w:cs="Arial"/>
          <w:sz w:val="22"/>
        </w:rPr>
        <w:t>、场地总面积及有效降雨次数，计算公式如下：</w:t>
      </w:r>
    </w:p>
    <w:p w14:paraId="4B3DB773"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弃流</m:t>
              </m:r>
            </m:sub>
          </m:sSub>
          <m:r>
            <w:rPr>
              <w:rFonts w:ascii="Cambria Math" w:hAnsi="Cambria Math"/>
            </w:rPr>
            <m:t>=10×</m:t>
          </m:r>
          <m:sSub>
            <m:sSubPr>
              <m:ctrlPr>
                <w:rPr>
                  <w:rFonts w:ascii="Cambria Math" w:hAnsi="Cambria Math"/>
                </w:rPr>
              </m:ctrlPr>
            </m:sSubPr>
            <m:e>
              <m:r>
                <w:rPr>
                  <w:rFonts w:ascii="Cambria Math" w:hAnsi="Cambria Math"/>
                </w:rPr>
                <m:t>h</m:t>
              </m:r>
            </m:e>
            <m:sub>
              <m:r>
                <w:rPr>
                  <w:rFonts w:ascii="Cambria Math" w:hAnsi="Cambria Math"/>
                </w:rPr>
                <m:t>弃流</m:t>
              </m:r>
            </m:sub>
          </m:sSub>
          <m:r>
            <w:rPr>
              <w:rFonts w:ascii="Cambria Math" w:hAnsi="Cambria Math"/>
            </w:rPr>
            <m:t>×</m:t>
          </m:r>
          <m:r>
            <w:rPr>
              <w:rFonts w:ascii="Cambria Math" w:hAnsi="Cambria Math"/>
            </w:rPr>
            <m:t>F</m:t>
          </m:r>
          <m:r>
            <w:rPr>
              <w:rFonts w:ascii="Cambria Math" w:hAnsi="Cambria Math"/>
            </w:rPr>
            <m:t>×</m:t>
          </m:r>
          <m:r>
            <w:rPr>
              <w:rFonts w:ascii="Cambria Math" w:hAnsi="Cambria Math"/>
            </w:rPr>
            <m:t>N</m:t>
          </m:r>
        </m:oMath>
      </m:oMathPara>
    </w:p>
    <w:p w14:paraId="19B3A4A0" w14:textId="77777777" w:rsidR="00F14F63" w:rsidRDefault="004C75F5">
      <w:pPr>
        <w:spacing w:before="120" w:after="120" w:line="288" w:lineRule="auto"/>
        <w:jc w:val="left"/>
      </w:pPr>
      <w:r>
        <w:rPr>
          <w:rFonts w:ascii="Arial" w:eastAsia="等线" w:hAnsi="Arial" w:cs="Arial"/>
          <w:sz w:val="22"/>
        </w:rPr>
        <w:t>式中：</w:t>
      </w:r>
    </w:p>
    <w:p w14:paraId="1BBF4C8B"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h</m:t>
            </m:r>
          </m:e>
          <m:sub>
            <m:r>
              <w:rPr>
                <w:rFonts w:ascii="Cambria Math" w:hAnsi="Cambria Math"/>
              </w:rPr>
              <m:t>弃流</m:t>
            </m:r>
          </m:sub>
        </m:sSub>
      </m:oMath>
      <w:r>
        <w:rPr>
          <w:rFonts w:ascii="Arial" w:eastAsia="等线" w:hAnsi="Arial" w:cs="Arial"/>
          <w:sz w:val="22"/>
        </w:rPr>
        <w:t>——</w:t>
      </w:r>
      <w:proofErr w:type="gramStart"/>
      <w:r>
        <w:rPr>
          <w:rFonts w:ascii="Arial" w:eastAsia="等线" w:hAnsi="Arial" w:cs="Arial"/>
          <w:sz w:val="22"/>
        </w:rPr>
        <w:t>初期弃流厚度</w:t>
      </w:r>
      <w:proofErr w:type="gramEnd"/>
      <w:r>
        <w:rPr>
          <w:rFonts w:ascii="Arial" w:eastAsia="等线" w:hAnsi="Arial" w:cs="Arial"/>
          <w:sz w:val="22"/>
        </w:rPr>
        <w:t>（</w:t>
      </w:r>
      <w:r>
        <w:rPr>
          <w:rFonts w:ascii="Arial" w:eastAsia="等线" w:hAnsi="Arial" w:cs="Arial"/>
          <w:sz w:val="22"/>
        </w:rPr>
        <w:t>10-15mm</w:t>
      </w:r>
      <w:r>
        <w:rPr>
          <w:rFonts w:ascii="Arial" w:eastAsia="等线" w:hAnsi="Arial" w:cs="Arial"/>
          <w:sz w:val="22"/>
        </w:rPr>
        <w:t>），单位</w:t>
      </w:r>
      <w:r>
        <w:rPr>
          <w:rFonts w:ascii="Arial" w:eastAsia="等线" w:hAnsi="Arial" w:cs="Arial"/>
          <w:sz w:val="22"/>
        </w:rPr>
        <w:t>：</w:t>
      </w:r>
      <w:r>
        <w:rPr>
          <w:rFonts w:ascii="Arial" w:eastAsia="等线" w:hAnsi="Arial" w:cs="Arial"/>
          <w:sz w:val="22"/>
        </w:rPr>
        <w:t>mm</w:t>
      </w:r>
      <w:r>
        <w:rPr>
          <w:rFonts w:ascii="Arial" w:eastAsia="等线" w:hAnsi="Arial" w:cs="Arial"/>
          <w:sz w:val="22"/>
        </w:rPr>
        <w:t>；</w:t>
      </w:r>
    </w:p>
    <w:p w14:paraId="14E82FBD" w14:textId="77777777" w:rsidR="00F14F63" w:rsidRDefault="004C75F5">
      <w:pPr>
        <w:spacing w:before="120" w:after="120" w:line="288" w:lineRule="auto"/>
        <w:jc w:val="left"/>
      </w:pPr>
      <w:r>
        <w:rPr>
          <w:rFonts w:ascii="Arial" w:eastAsia="等线" w:hAnsi="Arial" w:cs="Arial"/>
          <w:sz w:val="22"/>
        </w:rPr>
        <w:t>F——</w:t>
      </w:r>
      <w:r>
        <w:rPr>
          <w:rFonts w:ascii="Arial" w:eastAsia="等线" w:hAnsi="Arial" w:cs="Arial"/>
          <w:sz w:val="22"/>
        </w:rPr>
        <w:t>场地总面积，单位：</w:t>
      </w:r>
      <w:r>
        <w:rPr>
          <w:rFonts w:ascii="Arial" w:eastAsia="等线" w:hAnsi="Arial" w:cs="Arial"/>
          <w:sz w:val="22"/>
        </w:rPr>
        <w:t>hm²</w:t>
      </w:r>
      <w:r>
        <w:rPr>
          <w:rFonts w:ascii="Arial" w:eastAsia="等线" w:hAnsi="Arial" w:cs="Arial"/>
          <w:sz w:val="22"/>
        </w:rPr>
        <w:t>；</w:t>
      </w:r>
    </w:p>
    <w:p w14:paraId="2A7C24D4" w14:textId="77777777" w:rsidR="00F14F63" w:rsidRDefault="004C75F5">
      <w:pPr>
        <w:spacing w:before="120" w:after="120" w:line="288" w:lineRule="auto"/>
        <w:jc w:val="left"/>
      </w:pPr>
      <w:r>
        <w:rPr>
          <w:rFonts w:ascii="Arial" w:eastAsia="等线" w:hAnsi="Arial" w:cs="Arial"/>
          <w:sz w:val="22"/>
        </w:rPr>
        <w:t>N——</w:t>
      </w:r>
      <w:r>
        <w:rPr>
          <w:rFonts w:ascii="Arial" w:eastAsia="等线" w:hAnsi="Arial" w:cs="Arial"/>
          <w:sz w:val="22"/>
        </w:rPr>
        <w:t>全年有效降雨次数。</w:t>
      </w:r>
    </w:p>
    <w:p w14:paraId="779D9135" w14:textId="6D72AAB9" w:rsidR="00F14F63" w:rsidRDefault="004C75F5">
      <w:pPr>
        <w:spacing w:before="120" w:after="120" w:line="288" w:lineRule="auto"/>
        <w:jc w:val="left"/>
      </w:pPr>
      <w:r>
        <w:rPr>
          <w:rFonts w:ascii="Arial" w:eastAsia="等线" w:hAnsi="Arial" w:cs="Arial"/>
          <w:sz w:val="22"/>
        </w:rPr>
        <w:t>代入参数计算：</w:t>
      </w:r>
      <m:oMath>
        <m:sSub>
          <m:sSubPr>
            <m:ctrlPr>
              <w:rPr>
                <w:rFonts w:ascii="Cambria Math" w:hAnsi="Cambria Math"/>
              </w:rPr>
            </m:ctrlPr>
          </m:sSubPr>
          <m:e>
            <m:r>
              <w:rPr>
                <w:rFonts w:ascii="Cambria Math" w:hAnsi="Cambria Math"/>
              </w:rPr>
              <m:t>W</m:t>
            </m:r>
          </m:e>
          <m:sub>
            <m:r>
              <w:rPr>
                <w:rFonts w:ascii="Cambria Math" w:hAnsi="Cambria Math"/>
              </w:rPr>
              <m:t>弃流</m:t>
            </m:r>
          </m:sub>
        </m:sSub>
        <m:r>
          <w:rPr>
            <w:rFonts w:ascii="Cambria Math" w:hAnsi="Cambria Math"/>
          </w:rPr>
          <m:t>=10×</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m:t>
        </m:r>
        <m:r>
          <w:rPr>
            <w:rFonts w:ascii="Cambria Math" w:hAnsi="Cambria Math"/>
          </w:rPr>
          <m:t>³</m:t>
        </m:r>
      </m:oMath>
    </w:p>
    <w:p w14:paraId="72D8A74C" w14:textId="6C3B72B0"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实际可控制雨量汇总计算：</w:t>
      </w:r>
    </w:p>
    <w:p w14:paraId="7C96F0FD" w14:textId="3FABC4AC"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控制</m:t>
              </m:r>
            </m:sub>
          </m:sSub>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m:t>
          </m:r>
          <m:r>
            <w:rPr>
              <w:rFonts w:ascii="Cambria Math" w:hAnsi="Cambria Math"/>
            </w:rPr>
            <m:t>³</m:t>
          </m:r>
        </m:oMath>
      </m:oMathPara>
    </w:p>
    <w:p w14:paraId="45A806C8" w14:textId="77777777" w:rsidR="00F14F63" w:rsidRDefault="004C75F5">
      <w:pPr>
        <w:spacing w:before="300" w:after="120" w:line="288" w:lineRule="auto"/>
        <w:jc w:val="left"/>
        <w:outlineLvl w:val="2"/>
      </w:pPr>
      <w:bookmarkStart w:id="11" w:name="heading_11"/>
      <w:r>
        <w:rPr>
          <w:rFonts w:ascii="Arial" w:eastAsia="等线" w:hAnsi="Arial" w:cs="Arial"/>
          <w:b/>
          <w:sz w:val="30"/>
        </w:rPr>
        <w:t>（三）年径流总量控制率计算</w:t>
      </w:r>
      <w:bookmarkEnd w:id="11"/>
    </w:p>
    <w:p w14:paraId="5A18FDA6" w14:textId="77777777" w:rsidR="00F14F63" w:rsidRDefault="004C75F5">
      <w:pPr>
        <w:spacing w:before="120" w:after="120" w:line="288" w:lineRule="auto"/>
        <w:jc w:val="left"/>
      </w:pPr>
      <w:r>
        <w:rPr>
          <w:rFonts w:ascii="Arial" w:eastAsia="等线" w:hAnsi="Arial" w:cs="Arial"/>
          <w:sz w:val="22"/>
        </w:rPr>
        <w:t>年径流总量控制率为实际可控制雨量占全年总降雨量对应的总雨水量的比例，计算公式如下：</w:t>
      </w:r>
    </w:p>
    <w:p w14:paraId="0BC79EBA" w14:textId="77777777" w:rsidR="00F14F63" w:rsidRDefault="004C75F5">
      <w:pPr>
        <w:spacing w:before="120" w:after="120" w:line="288" w:lineRule="auto"/>
        <w:jc w:val="left"/>
      </w:pPr>
      <m:oMathPara>
        <m:oMath>
          <m:r>
            <w:rPr>
              <w:rFonts w:ascii="Cambria Math" w:hAnsi="Cambria Math"/>
            </w:rPr>
            <m:t>η</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控制</m:t>
                  </m:r>
                </m:sub>
              </m:sSub>
            </m:num>
            <m:den>
              <m:sSub>
                <m:sSubPr>
                  <m:ctrlPr>
                    <w:rPr>
                      <w:rFonts w:ascii="Cambria Math" w:hAnsi="Cambria Math"/>
                    </w:rPr>
                  </m:ctrlPr>
                </m:sSubPr>
                <m:e>
                  <m:r>
                    <w:rPr>
                      <w:rFonts w:ascii="Cambria Math" w:hAnsi="Cambria Math"/>
                    </w:rPr>
                    <m:t>W</m:t>
                  </m:r>
                </m:e>
                <m:sub>
                  <m:r>
                    <w:rPr>
                      <w:rFonts w:ascii="Cambria Math" w:hAnsi="Cambria Math"/>
                    </w:rPr>
                    <m:t>全年</m:t>
                  </m:r>
                </m:sub>
              </m:sSub>
            </m:den>
          </m:f>
          <m:r>
            <w:rPr>
              <w:rFonts w:ascii="Cambria Math" w:hAnsi="Cambria Math"/>
            </w:rPr>
            <m:t>×100%</m:t>
          </m:r>
        </m:oMath>
      </m:oMathPara>
    </w:p>
    <w:p w14:paraId="0420FBBF" w14:textId="77777777" w:rsidR="00F14F63" w:rsidRDefault="004C75F5">
      <w:pPr>
        <w:spacing w:before="120" w:after="120" w:line="288" w:lineRule="auto"/>
        <w:jc w:val="left"/>
      </w:pPr>
      <w:r>
        <w:rPr>
          <w:rFonts w:ascii="Arial" w:eastAsia="等线" w:hAnsi="Arial" w:cs="Arial"/>
          <w:sz w:val="22"/>
        </w:rPr>
        <w:t>式中：</w:t>
      </w:r>
    </w:p>
    <w:p w14:paraId="00668E61" w14:textId="77777777" w:rsidR="00F14F63" w:rsidRDefault="004C75F5">
      <w:pPr>
        <w:spacing w:before="120" w:after="120" w:line="288" w:lineRule="auto"/>
        <w:jc w:val="left"/>
      </w:pPr>
      <w:r>
        <w:rPr>
          <w:rFonts w:ascii="Arial" w:eastAsia="等线" w:hAnsi="Arial" w:cs="Arial"/>
          <w:sz w:val="22"/>
        </w:rPr>
        <w:lastRenderedPageBreak/>
        <w:t>η——</w:t>
      </w:r>
      <w:r>
        <w:rPr>
          <w:rFonts w:ascii="Arial" w:eastAsia="等线" w:hAnsi="Arial" w:cs="Arial"/>
          <w:sz w:val="22"/>
        </w:rPr>
        <w:t>年径流总量控制率（</w:t>
      </w:r>
      <w:r>
        <w:rPr>
          <w:rFonts w:ascii="Arial" w:eastAsia="等线" w:hAnsi="Arial" w:cs="Arial"/>
          <w:sz w:val="22"/>
        </w:rPr>
        <w:t>%</w:t>
      </w:r>
      <w:r>
        <w:rPr>
          <w:rFonts w:ascii="Arial" w:eastAsia="等线" w:hAnsi="Arial" w:cs="Arial"/>
          <w:sz w:val="22"/>
        </w:rPr>
        <w:t>）；</w:t>
      </w:r>
    </w:p>
    <w:p w14:paraId="7970D75B"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控制</m:t>
            </m:r>
          </m:sub>
        </m:sSub>
      </m:oMath>
      <w:r>
        <w:rPr>
          <w:rFonts w:ascii="Arial" w:eastAsia="等线" w:hAnsi="Arial" w:cs="Arial"/>
          <w:sz w:val="22"/>
        </w:rPr>
        <w:t>——</w:t>
      </w:r>
      <w:r>
        <w:rPr>
          <w:rFonts w:ascii="Arial" w:eastAsia="等线" w:hAnsi="Arial" w:cs="Arial"/>
          <w:sz w:val="22"/>
        </w:rPr>
        <w:t>场地实际可控制雨量，单位：</w:t>
      </w:r>
      <w:r>
        <w:rPr>
          <w:rFonts w:ascii="Arial" w:eastAsia="等线" w:hAnsi="Arial" w:cs="Arial"/>
          <w:sz w:val="22"/>
        </w:rPr>
        <w:t>m³</w:t>
      </w:r>
      <w:r>
        <w:rPr>
          <w:rFonts w:ascii="Arial" w:eastAsia="等线" w:hAnsi="Arial" w:cs="Arial"/>
          <w:sz w:val="22"/>
        </w:rPr>
        <w:t>；</w:t>
      </w:r>
    </w:p>
    <w:p w14:paraId="7902C022" w14:textId="77777777" w:rsidR="00F14F63" w:rsidRDefault="004C75F5">
      <w:pPr>
        <w:spacing w:before="120" w:after="120" w:line="288" w:lineRule="auto"/>
        <w:jc w:val="left"/>
      </w:pPr>
      <m:oMath>
        <m:sSub>
          <m:sSubPr>
            <m:ctrlPr>
              <w:rPr>
                <w:rFonts w:ascii="Cambria Math" w:hAnsi="Cambria Math"/>
              </w:rPr>
            </m:ctrlPr>
          </m:sSubPr>
          <m:e>
            <m:r>
              <w:rPr>
                <w:rFonts w:ascii="Cambria Math" w:hAnsi="Cambria Math"/>
              </w:rPr>
              <m:t>W</m:t>
            </m:r>
          </m:e>
          <m:sub>
            <m:r>
              <w:rPr>
                <w:rFonts w:ascii="Cambria Math" w:hAnsi="Cambria Math"/>
              </w:rPr>
              <m:t>全年</m:t>
            </m:r>
          </m:sub>
        </m:sSub>
      </m:oMath>
      <w:r>
        <w:rPr>
          <w:rFonts w:ascii="Arial" w:eastAsia="等线" w:hAnsi="Arial" w:cs="Arial"/>
          <w:sz w:val="22"/>
        </w:rPr>
        <w:t>——</w:t>
      </w:r>
      <w:r>
        <w:rPr>
          <w:rFonts w:ascii="Arial" w:eastAsia="等线" w:hAnsi="Arial" w:cs="Arial"/>
          <w:sz w:val="22"/>
        </w:rPr>
        <w:t>全年总雨水量，单位：</w:t>
      </w:r>
      <w:r>
        <w:rPr>
          <w:rFonts w:ascii="Arial" w:eastAsia="等线" w:hAnsi="Arial" w:cs="Arial"/>
          <w:sz w:val="22"/>
        </w:rPr>
        <w:t>m³</w:t>
      </w:r>
      <w:r>
        <w:rPr>
          <w:rFonts w:ascii="Arial" w:eastAsia="等线" w:hAnsi="Arial" w:cs="Arial"/>
          <w:sz w:val="22"/>
        </w:rPr>
        <w:t>（由近</w:t>
      </w:r>
      <w:r>
        <w:rPr>
          <w:rFonts w:ascii="Arial" w:eastAsia="等线" w:hAnsi="Arial" w:cs="Arial"/>
          <w:sz w:val="22"/>
        </w:rPr>
        <w:t>30</w:t>
      </w:r>
      <w:r>
        <w:rPr>
          <w:rFonts w:ascii="Arial" w:eastAsia="等线" w:hAnsi="Arial" w:cs="Arial"/>
          <w:sz w:val="22"/>
        </w:rPr>
        <w:t>年平均年降雨量换算）。</w:t>
      </w:r>
    </w:p>
    <w:p w14:paraId="7991CD29" w14:textId="3AC064DD"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全年总雨水量换算：</w:t>
      </w:r>
    </w:p>
    <w:p w14:paraId="6978A4FD" w14:textId="77777777" w:rsidR="00F14F63" w:rsidRDefault="004C75F5">
      <w:pPr>
        <w:spacing w:before="120" w:after="120" w:line="288" w:lineRule="auto"/>
        <w:jc w:val="left"/>
      </w:pPr>
      <m:oMathPara>
        <m:oMath>
          <m:sSub>
            <m:sSubPr>
              <m:ctrlPr>
                <w:rPr>
                  <w:rFonts w:ascii="Cambria Math" w:hAnsi="Cambria Math"/>
                </w:rPr>
              </m:ctrlPr>
            </m:sSubPr>
            <m:e>
              <m:r>
                <w:rPr>
                  <w:rFonts w:ascii="Cambria Math" w:hAnsi="Cambria Math"/>
                </w:rPr>
                <m:t>W</m:t>
              </m:r>
            </m:e>
            <m:sub>
              <m:r>
                <w:rPr>
                  <w:rFonts w:ascii="Cambria Math" w:hAnsi="Cambria Math"/>
                </w:rPr>
                <m:t>全年</m:t>
              </m:r>
            </m:sub>
          </m:sSub>
          <m:r>
            <w:rPr>
              <w:rFonts w:ascii="Cambria Math" w:hAnsi="Cambria Math"/>
            </w:rPr>
            <m:t>=10×</m:t>
          </m:r>
          <m:sSub>
            <m:sSubPr>
              <m:ctrlPr>
                <w:rPr>
                  <w:rFonts w:ascii="Cambria Math" w:hAnsi="Cambria Math"/>
                </w:rPr>
              </m:ctrlPr>
            </m:sSubPr>
            <m:e>
              <m:r>
                <w:rPr>
                  <w:rFonts w:ascii="Cambria Math" w:hAnsi="Cambria Math"/>
                </w:rPr>
                <m:t>H</m:t>
              </m:r>
            </m:e>
            <m:sub>
              <m:r>
                <w:rPr>
                  <w:rFonts w:ascii="Cambria Math" w:hAnsi="Cambria Math"/>
                </w:rPr>
                <m:t>全年</m:t>
              </m:r>
            </m:sub>
          </m:sSub>
          <m:r>
            <w:rPr>
              <w:rFonts w:ascii="Cambria Math" w:hAnsi="Cambria Math"/>
            </w:rPr>
            <m:t>×</m:t>
          </m:r>
          <m:r>
            <w:rPr>
              <w:rFonts w:ascii="Cambria Math" w:hAnsi="Cambria Math"/>
            </w:rPr>
            <m:t>F</m:t>
          </m:r>
        </m:oMath>
      </m:oMathPara>
    </w:p>
    <w:p w14:paraId="545E6AEE" w14:textId="01EA4349" w:rsidR="00F14F63" w:rsidRDefault="004C75F5">
      <w:pPr>
        <w:spacing w:before="120" w:after="120" w:line="288" w:lineRule="auto"/>
        <w:jc w:val="left"/>
      </w:pPr>
      <w:r>
        <w:rPr>
          <w:rFonts w:ascii="Arial" w:eastAsia="等线" w:hAnsi="Arial" w:cs="Arial"/>
          <w:sz w:val="22"/>
        </w:rPr>
        <w:t>代入参数计算：</w:t>
      </w:r>
      <m:oMath>
        <m:sSub>
          <m:sSubPr>
            <m:ctrlPr>
              <w:rPr>
                <w:rFonts w:ascii="Cambria Math" w:hAnsi="Cambria Math"/>
              </w:rPr>
            </m:ctrlPr>
          </m:sSubPr>
          <m:e>
            <m:r>
              <w:rPr>
                <w:rFonts w:ascii="Cambria Math" w:hAnsi="Cambria Math"/>
              </w:rPr>
              <m:t>W</m:t>
            </m:r>
          </m:e>
          <m:sub>
            <m:r>
              <w:rPr>
                <w:rFonts w:ascii="Cambria Math" w:hAnsi="Cambria Math"/>
              </w:rPr>
              <m:t>全年</m:t>
            </m:r>
          </m:sub>
        </m:sSub>
        <m:r>
          <w:rPr>
            <w:rFonts w:ascii="Cambria Math" w:hAnsi="Cambria Math"/>
          </w:rPr>
          <m:t>=10×</m:t>
        </m:r>
        <m:r>
          <w:rPr>
            <w:rFonts w:ascii="Cambria Math" w:hAnsi="Cambria Math"/>
          </w:rPr>
          <m:t>XX</m:t>
        </m:r>
        <m:r>
          <w:rPr>
            <w:rFonts w:ascii="Cambria Math" w:hAnsi="Cambria Math"/>
          </w:rPr>
          <m:t>×</m:t>
        </m:r>
        <m:r>
          <w:rPr>
            <w:rFonts w:ascii="Cambria Math" w:hAnsi="Cambria Math"/>
          </w:rPr>
          <m:t>XX</m:t>
        </m:r>
        <m:r>
          <w:rPr>
            <w:rFonts w:ascii="Cambria Math" w:hAnsi="Cambria Math"/>
          </w:rPr>
          <m:t>=</m:t>
        </m:r>
        <m:r>
          <w:rPr>
            <w:rFonts w:ascii="Cambria Math" w:hAnsi="Cambria Math"/>
          </w:rPr>
          <m:t>XX</m:t>
        </m:r>
        <m:r>
          <w:rPr>
            <w:rFonts w:ascii="Cambria Math" w:hAnsi="Cambria Math"/>
          </w:rPr>
          <m:t>m</m:t>
        </m:r>
        <m:r>
          <w:rPr>
            <w:rFonts w:ascii="Cambria Math" w:hAnsi="Cambria Math"/>
          </w:rPr>
          <m:t>³</m:t>
        </m:r>
      </m:oMath>
    </w:p>
    <w:p w14:paraId="45391150" w14:textId="686922E7"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年径流总量控制率计算：</w:t>
      </w:r>
    </w:p>
    <w:p w14:paraId="395A16A2" w14:textId="77777777" w:rsidR="00F14F63" w:rsidRDefault="004C75F5">
      <w:pPr>
        <w:spacing w:before="120" w:after="120" w:line="288" w:lineRule="auto"/>
        <w:jc w:val="left"/>
      </w:pPr>
      <m:oMathPara>
        <m:oMath>
          <m:r>
            <w:rPr>
              <w:rFonts w:ascii="Cambria Math" w:hAnsi="Cambria Math"/>
            </w:rPr>
            <m:t>η</m:t>
          </m:r>
          <m:r>
            <w:rPr>
              <w:rFonts w:ascii="Cambria Math" w:hAnsi="Cambria Math"/>
            </w:rPr>
            <m:t>=</m:t>
          </m:r>
          <m:f>
            <m:fPr>
              <m:ctrlPr>
                <w:rPr>
                  <w:rFonts w:ascii="Cambria Math" w:hAnsi="Cambria Math"/>
                </w:rPr>
              </m:ctrlPr>
            </m:fPr>
            <m:num>
              <m:r>
                <w:rPr>
                  <w:rFonts w:ascii="Cambria Math" w:hAnsi="Cambria Math"/>
                </w:rPr>
                <m:t>XX</m:t>
              </m:r>
            </m:num>
            <m:den>
              <m:r>
                <w:rPr>
                  <w:rFonts w:ascii="Cambria Math" w:hAnsi="Cambria Math"/>
                </w:rPr>
                <m:t>XX</m:t>
              </m:r>
            </m:den>
          </m:f>
          <m:r>
            <w:rPr>
              <w:rFonts w:ascii="Cambria Math" w:hAnsi="Cambria Math"/>
            </w:rPr>
            <m:t>×100%=</m:t>
          </m:r>
          <m:r>
            <w:rPr>
              <w:rFonts w:ascii="Cambria Math" w:hAnsi="Cambria Math"/>
            </w:rPr>
            <m:t>XX</m:t>
          </m:r>
          <m:r>
            <w:rPr>
              <w:rFonts w:ascii="Cambria Math" w:hAnsi="Cambria Math"/>
            </w:rPr>
            <m:t>%</m:t>
          </m:r>
        </m:oMath>
      </m:oMathPara>
    </w:p>
    <w:p w14:paraId="50232642" w14:textId="7E8C8793"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分区控制率核算（单个汇水区）：</w:t>
      </w:r>
    </w:p>
    <w:p w14:paraId="6F7F90E8" w14:textId="34F2E3EC" w:rsidR="00F14F63" w:rsidRDefault="004C75F5">
      <w:pPr>
        <w:spacing w:before="120" w:after="120" w:line="288" w:lineRule="auto"/>
        <w:jc w:val="left"/>
      </w:pPr>
      <w:r>
        <w:rPr>
          <w:rFonts w:ascii="Arial" w:eastAsia="等线" w:hAnsi="Arial" w:cs="Arial"/>
          <w:sz w:val="22"/>
        </w:rPr>
        <w:t>单个汇水区实际可控制雨量</w:t>
      </w:r>
      <m:oMath>
        <m:sSub>
          <m:sSubPr>
            <m:ctrlPr>
              <w:rPr>
                <w:rFonts w:ascii="Cambria Math" w:hAnsi="Cambria Math"/>
              </w:rPr>
            </m:ctrlPr>
          </m:sSubPr>
          <m:e>
            <m:r>
              <w:rPr>
                <w:rFonts w:ascii="Cambria Math" w:hAnsi="Cambria Math"/>
              </w:rPr>
              <m:t>W</m:t>
            </m:r>
          </m:e>
          <m:sub>
            <m:r>
              <w:rPr>
                <w:rFonts w:ascii="Cambria Math" w:hAnsi="Cambria Math"/>
              </w:rPr>
              <m:t>控制</m:t>
            </m:r>
            <m:r>
              <w:rPr>
                <w:rFonts w:ascii="Cambria Math" w:hAnsi="Cambria Math"/>
              </w:rPr>
              <m:t>i</m:t>
            </m:r>
          </m:sub>
        </m:sSub>
      </m:oMath>
      <w:r>
        <w:rPr>
          <w:rFonts w:ascii="Arial" w:eastAsia="等线" w:hAnsi="Arial" w:cs="Arial"/>
          <w:sz w:val="22"/>
        </w:rPr>
        <w:t>=</w:t>
      </w:r>
      <m:oMath>
        <m:sSub>
          <m:sSubPr>
            <m:ctrlPr>
              <w:rPr>
                <w:rFonts w:ascii="Cambria Math" w:hAnsi="Cambria Math"/>
              </w:rPr>
            </m:ctrlPr>
          </m:sSubPr>
          <m:e>
            <m:r>
              <w:rPr>
                <w:rFonts w:ascii="Cambria Math" w:hAnsi="Cambria Math"/>
              </w:rPr>
              <m:t>W</m:t>
            </m:r>
          </m:e>
          <m:sub>
            <m:r>
              <w:rPr>
                <w:rFonts w:ascii="Cambria Math" w:hAnsi="Cambria Math"/>
              </w:rPr>
              <m:t>下渗</m:t>
            </m:r>
            <m:r>
              <w:rPr>
                <w:rFonts w:ascii="Cambria Math" w:hAnsi="Cambria Math"/>
              </w:rPr>
              <m:t>i</m:t>
            </m:r>
          </m:sub>
        </m:sSub>
      </m:oMath>
      <w:r>
        <w:rPr>
          <w:rFonts w:ascii="Arial" w:eastAsia="等线" w:hAnsi="Arial" w:cs="Arial"/>
          <w:sz w:val="22"/>
        </w:rPr>
        <w:t>+</w:t>
      </w:r>
      <m:oMath>
        <m:sSub>
          <m:sSubPr>
            <m:ctrlPr>
              <w:rPr>
                <w:rFonts w:ascii="Cambria Math" w:hAnsi="Cambria Math"/>
              </w:rPr>
            </m:ctrlPr>
          </m:sSubPr>
          <m:e>
            <m:r>
              <w:rPr>
                <w:rFonts w:ascii="Cambria Math" w:hAnsi="Cambria Math"/>
              </w:rPr>
              <m:t>W</m:t>
            </m:r>
          </m:e>
          <m:sub>
            <m:r>
              <w:rPr>
                <w:rFonts w:ascii="Cambria Math" w:hAnsi="Cambria Math"/>
              </w:rPr>
              <m:t>滞蓄</m:t>
            </m:r>
            <m:r>
              <w:rPr>
                <w:rFonts w:ascii="Cambria Math" w:hAnsi="Cambria Math"/>
              </w:rPr>
              <m:t>i</m:t>
            </m:r>
          </m:sub>
        </m:sSub>
      </m:oMath>
      <w:r>
        <w:rPr>
          <w:rFonts w:ascii="Arial" w:eastAsia="等线" w:hAnsi="Arial" w:cs="Arial"/>
          <w:sz w:val="22"/>
        </w:rPr>
        <w:t>-</w:t>
      </w:r>
      <m:oMath>
        <m:sSub>
          <m:sSubPr>
            <m:ctrlPr>
              <w:rPr>
                <w:rFonts w:ascii="Cambria Math" w:hAnsi="Cambria Math"/>
              </w:rPr>
            </m:ctrlPr>
          </m:sSubPr>
          <m:e>
            <m:r>
              <w:rPr>
                <w:rFonts w:ascii="Cambria Math" w:hAnsi="Cambria Math"/>
              </w:rPr>
              <m:t>W</m:t>
            </m:r>
          </m:e>
          <m:sub>
            <m:r>
              <w:rPr>
                <w:rFonts w:ascii="Cambria Math" w:hAnsi="Cambria Math"/>
              </w:rPr>
              <m:t>弃流</m:t>
            </m:r>
            <m:r>
              <w:rPr>
                <w:rFonts w:ascii="Cambria Math" w:hAnsi="Cambria Math"/>
              </w:rPr>
              <m:t>i</m:t>
            </m:r>
          </m:sub>
        </m:sSub>
      </m:oMath>
      <w:r>
        <w:rPr>
          <w:rFonts w:ascii="Arial" w:eastAsia="等线" w:hAnsi="Arial" w:cs="Arial"/>
          <w:sz w:val="22"/>
        </w:rPr>
        <w:t>=</w:t>
      </w:r>
      <w:r>
        <w:rPr>
          <w:rFonts w:ascii="Arial" w:eastAsia="等线" w:hAnsi="Arial" w:cs="Arial"/>
          <w:sz w:val="22"/>
        </w:rPr>
        <w:t>XX</w:t>
      </w:r>
      <w:r>
        <w:rPr>
          <w:rFonts w:ascii="Arial" w:eastAsia="等线" w:hAnsi="Arial" w:cs="Arial"/>
          <w:sz w:val="22"/>
        </w:rPr>
        <w:t>m³</w:t>
      </w:r>
    </w:p>
    <w:p w14:paraId="0BE719CF" w14:textId="7DC8FBD7" w:rsidR="00F14F63" w:rsidRDefault="004C75F5">
      <w:pPr>
        <w:spacing w:before="120" w:after="120" w:line="288" w:lineRule="auto"/>
        <w:jc w:val="left"/>
      </w:pPr>
      <w:r>
        <w:rPr>
          <w:rFonts w:ascii="Arial" w:eastAsia="等线" w:hAnsi="Arial" w:cs="Arial"/>
          <w:sz w:val="22"/>
        </w:rPr>
        <w:t>单个汇水区全年总雨水量</w:t>
      </w:r>
      <m:oMath>
        <m:sSub>
          <m:sSubPr>
            <m:ctrlPr>
              <w:rPr>
                <w:rFonts w:ascii="Cambria Math" w:hAnsi="Cambria Math"/>
              </w:rPr>
            </m:ctrlPr>
          </m:sSubPr>
          <m:e>
            <m:r>
              <w:rPr>
                <w:rFonts w:ascii="Cambria Math" w:hAnsi="Cambria Math"/>
              </w:rPr>
              <m:t>W</m:t>
            </m:r>
          </m:e>
          <m:sub>
            <m:r>
              <w:rPr>
                <w:rFonts w:ascii="Cambria Math" w:hAnsi="Cambria Math"/>
              </w:rPr>
              <m:t>全年</m:t>
            </m:r>
            <m:r>
              <w:rPr>
                <w:rFonts w:ascii="Cambria Math" w:hAnsi="Cambria Math"/>
              </w:rPr>
              <m:t>i</m:t>
            </m:r>
          </m:sub>
        </m:sSub>
      </m:oMath>
      <w:r>
        <w:rPr>
          <w:rFonts w:ascii="Arial" w:eastAsia="等线" w:hAnsi="Arial" w:cs="Arial"/>
          <w:sz w:val="22"/>
        </w:rPr>
        <w:t>=</w:t>
      </w:r>
      <w:r>
        <w:rPr>
          <w:rFonts w:ascii="Arial" w:eastAsia="等线" w:hAnsi="Arial" w:cs="Arial"/>
          <w:sz w:val="22"/>
        </w:rPr>
        <w:t>10</w:t>
      </w:r>
      <w:r>
        <w:rPr>
          <w:rFonts w:ascii="Arial" w:eastAsia="等线" w:hAnsi="Arial" w:cs="Arial"/>
          <w:sz w:val="22"/>
        </w:rPr>
        <w:t>×</w:t>
      </w:r>
      <m:oMath>
        <m:sSub>
          <m:sSubPr>
            <m:ctrlPr>
              <w:rPr>
                <w:rFonts w:ascii="Cambria Math" w:hAnsi="Cambria Math"/>
              </w:rPr>
            </m:ctrlPr>
          </m:sSubPr>
          <m:e>
            <m:r>
              <w:rPr>
                <w:rFonts w:ascii="Cambria Math" w:hAnsi="Cambria Math"/>
              </w:rPr>
              <m:t>H</m:t>
            </m:r>
          </m:e>
          <m:sub>
            <m:r>
              <w:rPr>
                <w:rFonts w:ascii="Cambria Math" w:hAnsi="Cambria Math"/>
              </w:rPr>
              <m:t>全年</m:t>
            </m:r>
          </m:sub>
        </m:sSub>
      </m:oMath>
      <w:r>
        <w:rPr>
          <w:rFonts w:ascii="Arial" w:eastAsia="等线" w:hAnsi="Arial" w:cs="Arial"/>
          <w:sz w:val="22"/>
        </w:rPr>
        <w:t>×</w:t>
      </w:r>
      <m:oMath>
        <m:sSub>
          <m:sSubPr>
            <m:ctrlPr>
              <w:rPr>
                <w:rFonts w:ascii="Cambria Math" w:hAnsi="Cambria Math"/>
              </w:rPr>
            </m:ctrlPr>
          </m:sSubPr>
          <m:e>
            <m:r>
              <w:rPr>
                <w:rFonts w:ascii="Cambria Math" w:hAnsi="Cambria Math"/>
              </w:rPr>
              <m:t>F</m:t>
            </m:r>
          </m:e>
          <m:sub>
            <m:r>
              <w:rPr>
                <w:rFonts w:ascii="Cambria Math" w:hAnsi="Cambria Math"/>
              </w:rPr>
              <m:t>i</m:t>
            </m:r>
          </m:sub>
        </m:sSub>
      </m:oMath>
      <w:r>
        <w:rPr>
          <w:rFonts w:ascii="Arial" w:eastAsia="等线" w:hAnsi="Arial" w:cs="Arial"/>
          <w:sz w:val="22"/>
        </w:rPr>
        <w:t>=</w:t>
      </w:r>
      <w:r>
        <w:rPr>
          <w:rFonts w:ascii="Arial" w:eastAsia="等线" w:hAnsi="Arial" w:cs="Arial"/>
          <w:sz w:val="22"/>
        </w:rPr>
        <w:t>XX</w:t>
      </w:r>
      <w:r>
        <w:rPr>
          <w:rFonts w:ascii="Arial" w:eastAsia="等线" w:hAnsi="Arial" w:cs="Arial"/>
          <w:sz w:val="22"/>
        </w:rPr>
        <w:t>m³</w:t>
      </w:r>
    </w:p>
    <w:p w14:paraId="3BD5C1B0" w14:textId="77777777" w:rsidR="00F14F63" w:rsidRDefault="004C75F5">
      <w:pPr>
        <w:spacing w:before="120" w:after="120" w:line="288" w:lineRule="auto"/>
        <w:jc w:val="left"/>
      </w:pPr>
      <w:r>
        <w:rPr>
          <w:rFonts w:ascii="Arial" w:eastAsia="等线" w:hAnsi="Arial" w:cs="Arial"/>
          <w:sz w:val="22"/>
        </w:rPr>
        <w:t>单个汇水</w:t>
      </w:r>
      <w:r>
        <w:rPr>
          <w:rFonts w:ascii="Arial" w:eastAsia="等线" w:hAnsi="Arial" w:cs="Arial"/>
          <w:sz w:val="22"/>
        </w:rPr>
        <w:t>区年径流总量控制率</w:t>
      </w:r>
      <m:oMath>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控制</m:t>
                </m:r>
                <m:r>
                  <w:rPr>
                    <w:rFonts w:ascii="Cambria Math" w:hAnsi="Cambria Math"/>
                  </w:rPr>
                  <m:t>i</m:t>
                </m:r>
              </m:sub>
            </m:sSub>
          </m:num>
          <m:den>
            <m:sSub>
              <m:sSubPr>
                <m:ctrlPr>
                  <w:rPr>
                    <w:rFonts w:ascii="Cambria Math" w:hAnsi="Cambria Math"/>
                  </w:rPr>
                </m:ctrlPr>
              </m:sSubPr>
              <m:e>
                <m:r>
                  <w:rPr>
                    <w:rFonts w:ascii="Cambria Math" w:hAnsi="Cambria Math"/>
                  </w:rPr>
                  <m:t>W</m:t>
                </m:r>
              </m:e>
              <m:sub>
                <m:r>
                  <w:rPr>
                    <w:rFonts w:ascii="Cambria Math" w:hAnsi="Cambria Math"/>
                  </w:rPr>
                  <m:t>全年</m:t>
                </m:r>
                <m:r>
                  <w:rPr>
                    <w:rFonts w:ascii="Cambria Math" w:hAnsi="Cambria Math"/>
                  </w:rPr>
                  <m:t>i</m:t>
                </m:r>
              </m:sub>
            </m:sSub>
          </m:den>
        </m:f>
        <m:r>
          <w:rPr>
            <w:rFonts w:ascii="Cambria Math" w:hAnsi="Cambria Math"/>
          </w:rPr>
          <m:t>×100%=</m:t>
        </m:r>
        <m:r>
          <w:rPr>
            <w:rFonts w:ascii="Cambria Math" w:hAnsi="Cambria Math"/>
          </w:rPr>
          <m:t>XX</m:t>
        </m:r>
        <m:r>
          <w:rPr>
            <w:rFonts w:ascii="Cambria Math" w:hAnsi="Cambria Math"/>
          </w:rPr>
          <m:t>%</m:t>
        </m:r>
      </m:oMath>
    </w:p>
    <w:p w14:paraId="12744C37" w14:textId="77777777" w:rsidR="00F14F63" w:rsidRDefault="004C75F5">
      <w:pPr>
        <w:spacing w:before="120" w:after="120" w:line="288" w:lineRule="auto"/>
        <w:jc w:val="left"/>
      </w:pPr>
      <w:r>
        <w:rPr>
          <w:rFonts w:ascii="Arial" w:eastAsia="等线" w:hAnsi="Arial" w:cs="Arial"/>
          <w:sz w:val="22"/>
        </w:rPr>
        <w:t>结论：场地整体年径流总量控制率为</w:t>
      </w:r>
      <w:r>
        <w:rPr>
          <w:rFonts w:ascii="Arial" w:eastAsia="等线" w:hAnsi="Arial" w:cs="Arial"/>
          <w:sz w:val="22"/>
        </w:rPr>
        <w:t>XX%</w:t>
      </w:r>
      <w:r>
        <w:rPr>
          <w:rFonts w:ascii="Arial" w:eastAsia="等线" w:hAnsi="Arial" w:cs="Arial"/>
          <w:sz w:val="22"/>
        </w:rPr>
        <w:t>，各汇水区年径流总量控制率分别为</w:t>
      </w:r>
      <w:r>
        <w:rPr>
          <w:rFonts w:ascii="Arial" w:eastAsia="等线" w:hAnsi="Arial" w:cs="Arial"/>
          <w:sz w:val="22"/>
        </w:rPr>
        <w:t>XX%</w:t>
      </w:r>
      <w:r>
        <w:rPr>
          <w:rFonts w:ascii="Arial" w:eastAsia="等线" w:hAnsi="Arial" w:cs="Arial"/>
          <w:sz w:val="22"/>
        </w:rPr>
        <w:t>、</w:t>
      </w:r>
      <w:r>
        <w:rPr>
          <w:rFonts w:ascii="Arial" w:eastAsia="等线" w:hAnsi="Arial" w:cs="Arial"/>
          <w:sz w:val="22"/>
        </w:rPr>
        <w:t>XX%……</w:t>
      </w:r>
      <w:r>
        <w:rPr>
          <w:rFonts w:ascii="Arial" w:eastAsia="等线" w:hAnsi="Arial" w:cs="Arial"/>
          <w:sz w:val="22"/>
        </w:rPr>
        <w:t>（对应各汇水区），整体控制率与分区控制率均符合计算逻辑，无异常偏差。</w:t>
      </w:r>
    </w:p>
    <w:p w14:paraId="129C9434" w14:textId="77777777" w:rsidR="00F14F63" w:rsidRDefault="004C75F5">
      <w:pPr>
        <w:spacing w:before="320" w:after="120" w:line="288" w:lineRule="auto"/>
        <w:jc w:val="left"/>
        <w:outlineLvl w:val="1"/>
      </w:pPr>
      <w:bookmarkStart w:id="12" w:name="heading_12"/>
      <w:r>
        <w:rPr>
          <w:rFonts w:ascii="Arial" w:eastAsia="等线" w:hAnsi="Arial" w:cs="Arial"/>
          <w:b/>
          <w:sz w:val="32"/>
        </w:rPr>
        <w:t>四、计算结果汇总与验证</w:t>
      </w:r>
      <w:bookmarkEnd w:id="12"/>
    </w:p>
    <w:p w14:paraId="1BEE478A" w14:textId="77777777" w:rsidR="00F14F63" w:rsidRDefault="004C75F5">
      <w:pPr>
        <w:spacing w:before="300" w:after="120" w:line="288" w:lineRule="auto"/>
        <w:jc w:val="left"/>
        <w:outlineLvl w:val="2"/>
      </w:pPr>
      <w:bookmarkStart w:id="13" w:name="heading_13"/>
      <w:r>
        <w:rPr>
          <w:rFonts w:ascii="Arial" w:eastAsia="等线" w:hAnsi="Arial" w:cs="Arial"/>
          <w:b/>
          <w:sz w:val="30"/>
        </w:rPr>
        <w:t>（一）计算结果汇总</w:t>
      </w:r>
      <w:bookmarkEnd w:id="13"/>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760"/>
        <w:gridCol w:w="2070"/>
        <w:gridCol w:w="3450"/>
      </w:tblGrid>
      <w:tr w:rsidR="00F14F63" w14:paraId="5EA65BE6" w14:textId="77777777">
        <w:tblPrEx>
          <w:tblCellMar>
            <w:top w:w="0" w:type="dxa"/>
            <w:bottom w:w="0" w:type="dxa"/>
          </w:tblCellMar>
        </w:tblPrEx>
        <w:tc>
          <w:tcPr>
            <w:tcW w:w="2760" w:type="dxa"/>
            <w:tcMar>
              <w:top w:w="60" w:type="dxa"/>
              <w:left w:w="120" w:type="dxa"/>
              <w:bottom w:w="30" w:type="dxa"/>
              <w:right w:w="120" w:type="dxa"/>
            </w:tcMar>
          </w:tcPr>
          <w:p w14:paraId="1F3B38E6" w14:textId="77777777" w:rsidR="00F14F63" w:rsidRDefault="004C75F5">
            <w:pPr>
              <w:spacing w:before="120" w:after="120" w:line="288" w:lineRule="auto"/>
              <w:jc w:val="left"/>
            </w:pPr>
            <w:r>
              <w:rPr>
                <w:rFonts w:ascii="Arial" w:eastAsia="等线" w:hAnsi="Arial" w:cs="Arial"/>
                <w:sz w:val="22"/>
              </w:rPr>
              <w:t>计算项目</w:t>
            </w:r>
          </w:p>
        </w:tc>
        <w:tc>
          <w:tcPr>
            <w:tcW w:w="2070" w:type="dxa"/>
            <w:tcMar>
              <w:top w:w="60" w:type="dxa"/>
              <w:left w:w="120" w:type="dxa"/>
              <w:bottom w:w="30" w:type="dxa"/>
              <w:right w:w="120" w:type="dxa"/>
            </w:tcMar>
          </w:tcPr>
          <w:p w14:paraId="3E029922" w14:textId="77777777" w:rsidR="00F14F63" w:rsidRDefault="004C75F5">
            <w:pPr>
              <w:spacing w:before="120" w:after="120" w:line="288" w:lineRule="auto"/>
              <w:jc w:val="left"/>
            </w:pPr>
            <w:r>
              <w:rPr>
                <w:rFonts w:ascii="Arial" w:eastAsia="等线" w:hAnsi="Arial" w:cs="Arial"/>
                <w:sz w:val="22"/>
              </w:rPr>
              <w:t>计算结果</w:t>
            </w:r>
          </w:p>
        </w:tc>
        <w:tc>
          <w:tcPr>
            <w:tcW w:w="3450" w:type="dxa"/>
            <w:tcMar>
              <w:top w:w="60" w:type="dxa"/>
              <w:left w:w="120" w:type="dxa"/>
              <w:bottom w:w="30" w:type="dxa"/>
              <w:right w:w="120" w:type="dxa"/>
            </w:tcMar>
          </w:tcPr>
          <w:p w14:paraId="04B9956E" w14:textId="77777777" w:rsidR="00F14F63" w:rsidRDefault="004C75F5">
            <w:pPr>
              <w:spacing w:before="120" w:after="120" w:line="288" w:lineRule="auto"/>
              <w:jc w:val="left"/>
            </w:pPr>
            <w:r>
              <w:rPr>
                <w:rFonts w:ascii="Arial" w:eastAsia="等线" w:hAnsi="Arial" w:cs="Arial"/>
                <w:sz w:val="22"/>
              </w:rPr>
              <w:t>备注</w:t>
            </w:r>
          </w:p>
        </w:tc>
      </w:tr>
      <w:tr w:rsidR="00F14F63" w14:paraId="0C99C198" w14:textId="77777777">
        <w:tblPrEx>
          <w:tblCellMar>
            <w:top w:w="0" w:type="dxa"/>
            <w:bottom w:w="0" w:type="dxa"/>
          </w:tblCellMar>
        </w:tblPrEx>
        <w:tc>
          <w:tcPr>
            <w:tcW w:w="2760" w:type="dxa"/>
            <w:tcMar>
              <w:top w:w="60" w:type="dxa"/>
              <w:left w:w="120" w:type="dxa"/>
              <w:bottom w:w="30" w:type="dxa"/>
              <w:right w:w="120" w:type="dxa"/>
            </w:tcMar>
          </w:tcPr>
          <w:p w14:paraId="2F207693" w14:textId="77777777" w:rsidR="00F14F63" w:rsidRDefault="004C75F5">
            <w:pPr>
              <w:spacing w:before="120" w:after="120" w:line="288" w:lineRule="auto"/>
              <w:jc w:val="left"/>
            </w:pPr>
            <w:r>
              <w:rPr>
                <w:rFonts w:ascii="Arial" w:eastAsia="等线" w:hAnsi="Arial" w:cs="Arial"/>
                <w:sz w:val="22"/>
              </w:rPr>
              <w:t>近</w:t>
            </w:r>
            <w:r>
              <w:rPr>
                <w:rFonts w:ascii="Arial" w:eastAsia="等线" w:hAnsi="Arial" w:cs="Arial"/>
                <w:sz w:val="22"/>
              </w:rPr>
              <w:t>30</w:t>
            </w:r>
            <w:r>
              <w:rPr>
                <w:rFonts w:ascii="Arial" w:eastAsia="等线" w:hAnsi="Arial" w:cs="Arial"/>
                <w:sz w:val="22"/>
              </w:rPr>
              <w:t>年平均年降雨量</w:t>
            </w:r>
          </w:p>
        </w:tc>
        <w:tc>
          <w:tcPr>
            <w:tcW w:w="2070" w:type="dxa"/>
            <w:tcMar>
              <w:top w:w="60" w:type="dxa"/>
              <w:left w:w="120" w:type="dxa"/>
              <w:bottom w:w="30" w:type="dxa"/>
              <w:right w:w="120" w:type="dxa"/>
            </w:tcMar>
          </w:tcPr>
          <w:p w14:paraId="0B71AE16" w14:textId="227263F0" w:rsidR="00F14F63" w:rsidRDefault="004C75F5">
            <w:pPr>
              <w:spacing w:before="120" w:after="120" w:line="288" w:lineRule="auto"/>
              <w:jc w:val="left"/>
            </w:pPr>
            <w:proofErr w:type="spellStart"/>
            <w:r>
              <w:rPr>
                <w:rFonts w:ascii="Arial" w:eastAsia="等线" w:hAnsi="Arial" w:cs="Arial"/>
                <w:sz w:val="22"/>
              </w:rPr>
              <w:t>XX</w:t>
            </w:r>
            <w:r>
              <w:rPr>
                <w:rFonts w:ascii="Arial" w:eastAsia="等线" w:hAnsi="Arial" w:cs="Arial"/>
                <w:sz w:val="22"/>
              </w:rPr>
              <w:t>mm</w:t>
            </w:r>
            <w:proofErr w:type="spellEnd"/>
          </w:p>
        </w:tc>
        <w:tc>
          <w:tcPr>
            <w:tcW w:w="3450" w:type="dxa"/>
            <w:tcMar>
              <w:top w:w="60" w:type="dxa"/>
              <w:left w:w="120" w:type="dxa"/>
              <w:bottom w:w="30" w:type="dxa"/>
              <w:right w:w="120" w:type="dxa"/>
            </w:tcMar>
          </w:tcPr>
          <w:p w14:paraId="23303CD0" w14:textId="77777777" w:rsidR="00F14F63" w:rsidRDefault="004C75F5">
            <w:pPr>
              <w:spacing w:before="120" w:after="120" w:line="288" w:lineRule="auto"/>
              <w:jc w:val="left"/>
            </w:pPr>
            <w:r>
              <w:rPr>
                <w:rFonts w:ascii="Arial" w:eastAsia="等线" w:hAnsi="Arial" w:cs="Arial"/>
                <w:sz w:val="22"/>
              </w:rPr>
              <w:t>不含降雪，剔除日降雨量</w:t>
            </w:r>
            <w:r>
              <w:rPr>
                <w:rFonts w:ascii="Arial" w:eastAsia="等线" w:hAnsi="Arial" w:cs="Arial"/>
                <w:sz w:val="22"/>
              </w:rPr>
              <w:t>≤2mm</w:t>
            </w:r>
            <w:r>
              <w:rPr>
                <w:rFonts w:ascii="Arial" w:eastAsia="等线" w:hAnsi="Arial" w:cs="Arial"/>
                <w:sz w:val="22"/>
              </w:rPr>
              <w:t>降雨事件</w:t>
            </w:r>
          </w:p>
        </w:tc>
      </w:tr>
      <w:tr w:rsidR="00F14F63" w14:paraId="5EF73D6E" w14:textId="77777777">
        <w:tblPrEx>
          <w:tblCellMar>
            <w:top w:w="0" w:type="dxa"/>
            <w:bottom w:w="0" w:type="dxa"/>
          </w:tblCellMar>
        </w:tblPrEx>
        <w:tc>
          <w:tcPr>
            <w:tcW w:w="2760" w:type="dxa"/>
            <w:tcMar>
              <w:top w:w="60" w:type="dxa"/>
              <w:left w:w="120" w:type="dxa"/>
              <w:bottom w:w="30" w:type="dxa"/>
              <w:right w:w="120" w:type="dxa"/>
            </w:tcMar>
          </w:tcPr>
          <w:p w14:paraId="01A4A962" w14:textId="77777777" w:rsidR="00F14F63" w:rsidRDefault="004C75F5">
            <w:pPr>
              <w:spacing w:before="120" w:after="120" w:line="288" w:lineRule="auto"/>
              <w:jc w:val="left"/>
            </w:pPr>
            <w:r>
              <w:rPr>
                <w:rFonts w:ascii="Arial" w:eastAsia="等线" w:hAnsi="Arial" w:cs="Arial"/>
                <w:sz w:val="22"/>
              </w:rPr>
              <w:t>全年总雨水量</w:t>
            </w:r>
          </w:p>
        </w:tc>
        <w:tc>
          <w:tcPr>
            <w:tcW w:w="2070" w:type="dxa"/>
            <w:tcMar>
              <w:top w:w="60" w:type="dxa"/>
              <w:left w:w="120" w:type="dxa"/>
              <w:bottom w:w="30" w:type="dxa"/>
              <w:right w:w="120" w:type="dxa"/>
            </w:tcMar>
          </w:tcPr>
          <w:p w14:paraId="2502BAD1" w14:textId="1970B958"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3450" w:type="dxa"/>
            <w:tcMar>
              <w:top w:w="60" w:type="dxa"/>
              <w:left w:w="120" w:type="dxa"/>
              <w:bottom w:w="30" w:type="dxa"/>
              <w:right w:w="120" w:type="dxa"/>
            </w:tcMar>
          </w:tcPr>
          <w:p w14:paraId="74C5AFD4" w14:textId="77777777" w:rsidR="00F14F63" w:rsidRDefault="004C75F5">
            <w:pPr>
              <w:spacing w:before="120" w:after="120" w:line="288" w:lineRule="auto"/>
              <w:jc w:val="left"/>
            </w:pPr>
            <w:r>
              <w:rPr>
                <w:rFonts w:ascii="Arial" w:eastAsia="等线" w:hAnsi="Arial" w:cs="Arial"/>
                <w:sz w:val="22"/>
              </w:rPr>
              <w:t>按场地总面积及平均年降雨量换算</w:t>
            </w:r>
          </w:p>
        </w:tc>
      </w:tr>
      <w:tr w:rsidR="00F14F63" w14:paraId="0FCB422E" w14:textId="77777777">
        <w:tblPrEx>
          <w:tblCellMar>
            <w:top w:w="0" w:type="dxa"/>
            <w:bottom w:w="0" w:type="dxa"/>
          </w:tblCellMar>
        </w:tblPrEx>
        <w:tc>
          <w:tcPr>
            <w:tcW w:w="2760" w:type="dxa"/>
            <w:tcMar>
              <w:top w:w="60" w:type="dxa"/>
              <w:left w:w="120" w:type="dxa"/>
              <w:bottom w:w="30" w:type="dxa"/>
              <w:right w:w="120" w:type="dxa"/>
            </w:tcMar>
          </w:tcPr>
          <w:p w14:paraId="4DFC8C49" w14:textId="77777777" w:rsidR="00F14F63" w:rsidRDefault="004C75F5">
            <w:pPr>
              <w:spacing w:before="120" w:after="120" w:line="288" w:lineRule="auto"/>
              <w:jc w:val="left"/>
            </w:pPr>
            <w:r>
              <w:rPr>
                <w:rFonts w:ascii="Arial" w:eastAsia="等线" w:hAnsi="Arial" w:cs="Arial"/>
                <w:sz w:val="22"/>
              </w:rPr>
              <w:t>全年下渗控制量</w:t>
            </w:r>
          </w:p>
        </w:tc>
        <w:tc>
          <w:tcPr>
            <w:tcW w:w="2070" w:type="dxa"/>
            <w:tcMar>
              <w:top w:w="60" w:type="dxa"/>
              <w:left w:w="120" w:type="dxa"/>
              <w:bottom w:w="30" w:type="dxa"/>
              <w:right w:w="120" w:type="dxa"/>
            </w:tcMar>
          </w:tcPr>
          <w:p w14:paraId="6C9EB8DD" w14:textId="14831F91"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3450" w:type="dxa"/>
            <w:tcMar>
              <w:top w:w="60" w:type="dxa"/>
              <w:left w:w="120" w:type="dxa"/>
              <w:bottom w:w="30" w:type="dxa"/>
              <w:right w:w="120" w:type="dxa"/>
            </w:tcMar>
          </w:tcPr>
          <w:p w14:paraId="2026E927" w14:textId="77777777" w:rsidR="00F14F63" w:rsidRDefault="004C75F5">
            <w:pPr>
              <w:spacing w:before="120" w:after="120" w:line="288" w:lineRule="auto"/>
              <w:jc w:val="left"/>
            </w:pPr>
            <w:r>
              <w:rPr>
                <w:rFonts w:ascii="Arial" w:eastAsia="等线" w:hAnsi="Arial" w:cs="Arial"/>
                <w:sz w:val="22"/>
              </w:rPr>
              <w:t>结合土壤渗透系数、下渗设施及下渗效率</w:t>
            </w:r>
          </w:p>
        </w:tc>
      </w:tr>
      <w:tr w:rsidR="00F14F63" w14:paraId="33EE44C0" w14:textId="77777777">
        <w:tblPrEx>
          <w:tblCellMar>
            <w:top w:w="0" w:type="dxa"/>
            <w:bottom w:w="0" w:type="dxa"/>
          </w:tblCellMar>
        </w:tblPrEx>
        <w:tc>
          <w:tcPr>
            <w:tcW w:w="2760" w:type="dxa"/>
            <w:tcMar>
              <w:top w:w="60" w:type="dxa"/>
              <w:left w:w="120" w:type="dxa"/>
              <w:bottom w:w="30" w:type="dxa"/>
              <w:right w:w="120" w:type="dxa"/>
            </w:tcMar>
          </w:tcPr>
          <w:p w14:paraId="03B69D5B" w14:textId="77777777" w:rsidR="00F14F63" w:rsidRDefault="004C75F5">
            <w:pPr>
              <w:spacing w:before="120" w:after="120" w:line="288" w:lineRule="auto"/>
              <w:jc w:val="left"/>
            </w:pPr>
            <w:r>
              <w:rPr>
                <w:rFonts w:ascii="Arial" w:eastAsia="等线" w:hAnsi="Arial" w:cs="Arial"/>
                <w:sz w:val="22"/>
              </w:rPr>
              <w:t>全年</w:t>
            </w:r>
            <w:proofErr w:type="gramStart"/>
            <w:r>
              <w:rPr>
                <w:rFonts w:ascii="Arial" w:eastAsia="等线" w:hAnsi="Arial" w:cs="Arial"/>
                <w:sz w:val="22"/>
              </w:rPr>
              <w:t>滞蓄控制</w:t>
            </w:r>
            <w:proofErr w:type="gramEnd"/>
            <w:r>
              <w:rPr>
                <w:rFonts w:ascii="Arial" w:eastAsia="等线" w:hAnsi="Arial" w:cs="Arial"/>
                <w:sz w:val="22"/>
              </w:rPr>
              <w:t>量</w:t>
            </w:r>
          </w:p>
        </w:tc>
        <w:tc>
          <w:tcPr>
            <w:tcW w:w="2070" w:type="dxa"/>
            <w:tcMar>
              <w:top w:w="60" w:type="dxa"/>
              <w:left w:w="120" w:type="dxa"/>
              <w:bottom w:w="30" w:type="dxa"/>
              <w:right w:w="120" w:type="dxa"/>
            </w:tcMar>
          </w:tcPr>
          <w:p w14:paraId="0FBF59D8" w14:textId="055EB2CE"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3450" w:type="dxa"/>
            <w:tcMar>
              <w:top w:w="60" w:type="dxa"/>
              <w:left w:w="120" w:type="dxa"/>
              <w:bottom w:w="30" w:type="dxa"/>
              <w:right w:w="120" w:type="dxa"/>
            </w:tcMar>
          </w:tcPr>
          <w:p w14:paraId="3AE66645" w14:textId="77777777" w:rsidR="00F14F63" w:rsidRDefault="004C75F5">
            <w:pPr>
              <w:spacing w:before="120" w:after="120" w:line="288" w:lineRule="auto"/>
              <w:jc w:val="left"/>
            </w:pPr>
            <w:r>
              <w:rPr>
                <w:rFonts w:ascii="Arial" w:eastAsia="等线" w:hAnsi="Arial" w:cs="Arial"/>
                <w:sz w:val="22"/>
              </w:rPr>
              <w:t>结合</w:t>
            </w:r>
            <w:proofErr w:type="gramStart"/>
            <w:r>
              <w:rPr>
                <w:rFonts w:ascii="Arial" w:eastAsia="等线" w:hAnsi="Arial" w:cs="Arial"/>
                <w:sz w:val="22"/>
              </w:rPr>
              <w:t>滞蓄设施</w:t>
            </w:r>
            <w:proofErr w:type="gramEnd"/>
            <w:r>
              <w:rPr>
                <w:rFonts w:ascii="Arial" w:eastAsia="等线" w:hAnsi="Arial" w:cs="Arial"/>
                <w:sz w:val="22"/>
              </w:rPr>
              <w:t>容积、利用率及有效降雨次数</w:t>
            </w:r>
          </w:p>
        </w:tc>
      </w:tr>
      <w:tr w:rsidR="00F14F63" w14:paraId="7726A0E2" w14:textId="77777777">
        <w:tblPrEx>
          <w:tblCellMar>
            <w:top w:w="0" w:type="dxa"/>
            <w:bottom w:w="0" w:type="dxa"/>
          </w:tblCellMar>
        </w:tblPrEx>
        <w:tc>
          <w:tcPr>
            <w:tcW w:w="2760" w:type="dxa"/>
            <w:tcMar>
              <w:top w:w="60" w:type="dxa"/>
              <w:left w:w="120" w:type="dxa"/>
              <w:bottom w:w="30" w:type="dxa"/>
              <w:right w:w="120" w:type="dxa"/>
            </w:tcMar>
          </w:tcPr>
          <w:p w14:paraId="56D051DD" w14:textId="77777777" w:rsidR="00F14F63" w:rsidRDefault="004C75F5">
            <w:pPr>
              <w:spacing w:before="120" w:after="120" w:line="288" w:lineRule="auto"/>
              <w:jc w:val="left"/>
            </w:pPr>
            <w:r>
              <w:rPr>
                <w:rFonts w:ascii="Arial" w:eastAsia="等线" w:hAnsi="Arial" w:cs="Arial"/>
                <w:sz w:val="22"/>
              </w:rPr>
              <w:lastRenderedPageBreak/>
              <w:t>全年</w:t>
            </w:r>
            <w:proofErr w:type="gramStart"/>
            <w:r>
              <w:rPr>
                <w:rFonts w:ascii="Arial" w:eastAsia="等线" w:hAnsi="Arial" w:cs="Arial"/>
                <w:sz w:val="22"/>
              </w:rPr>
              <w:t>初期弃流雨水</w:t>
            </w:r>
            <w:proofErr w:type="gramEnd"/>
            <w:r>
              <w:rPr>
                <w:rFonts w:ascii="Arial" w:eastAsia="等线" w:hAnsi="Arial" w:cs="Arial"/>
                <w:sz w:val="22"/>
              </w:rPr>
              <w:t>量</w:t>
            </w:r>
          </w:p>
        </w:tc>
        <w:tc>
          <w:tcPr>
            <w:tcW w:w="2070" w:type="dxa"/>
            <w:tcMar>
              <w:top w:w="60" w:type="dxa"/>
              <w:left w:w="120" w:type="dxa"/>
              <w:bottom w:w="30" w:type="dxa"/>
              <w:right w:w="120" w:type="dxa"/>
            </w:tcMar>
          </w:tcPr>
          <w:p w14:paraId="10E17C81" w14:textId="1CFE33FF"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3450" w:type="dxa"/>
            <w:tcMar>
              <w:top w:w="60" w:type="dxa"/>
              <w:left w:w="120" w:type="dxa"/>
              <w:bottom w:w="30" w:type="dxa"/>
              <w:right w:w="120" w:type="dxa"/>
            </w:tcMar>
          </w:tcPr>
          <w:p w14:paraId="357225F3" w14:textId="5F1D8917" w:rsidR="00F14F63" w:rsidRDefault="004C75F5">
            <w:pPr>
              <w:spacing w:before="120" w:after="120" w:line="288" w:lineRule="auto"/>
              <w:jc w:val="left"/>
            </w:pPr>
            <w:proofErr w:type="gramStart"/>
            <w:r>
              <w:rPr>
                <w:rFonts w:ascii="Arial" w:eastAsia="等线" w:hAnsi="Arial" w:cs="Arial"/>
                <w:sz w:val="22"/>
              </w:rPr>
              <w:t>弃流厚度</w:t>
            </w:r>
            <w:proofErr w:type="spellStart"/>
            <w:proofErr w:type="gramEnd"/>
            <w:r>
              <w:rPr>
                <w:rFonts w:ascii="Arial" w:eastAsia="等线" w:hAnsi="Arial" w:cs="Arial"/>
                <w:sz w:val="22"/>
              </w:rPr>
              <w:t>XX</w:t>
            </w:r>
            <w:r>
              <w:rPr>
                <w:rFonts w:ascii="Arial" w:eastAsia="等线" w:hAnsi="Arial" w:cs="Arial"/>
                <w:sz w:val="22"/>
              </w:rPr>
              <w:t>mm</w:t>
            </w:r>
            <w:proofErr w:type="spellEnd"/>
            <w:r>
              <w:rPr>
                <w:rFonts w:ascii="Arial" w:eastAsia="等线" w:hAnsi="Arial" w:cs="Arial"/>
                <w:sz w:val="22"/>
              </w:rPr>
              <w:t>，按有效降雨次数核算</w:t>
            </w:r>
          </w:p>
        </w:tc>
      </w:tr>
      <w:tr w:rsidR="00F14F63" w14:paraId="7EEA188F" w14:textId="77777777">
        <w:tblPrEx>
          <w:tblCellMar>
            <w:top w:w="0" w:type="dxa"/>
            <w:bottom w:w="0" w:type="dxa"/>
          </w:tblCellMar>
        </w:tblPrEx>
        <w:tc>
          <w:tcPr>
            <w:tcW w:w="2760" w:type="dxa"/>
            <w:tcMar>
              <w:top w:w="60" w:type="dxa"/>
              <w:left w:w="120" w:type="dxa"/>
              <w:bottom w:w="30" w:type="dxa"/>
              <w:right w:w="120" w:type="dxa"/>
            </w:tcMar>
          </w:tcPr>
          <w:p w14:paraId="1FF6F47E" w14:textId="77777777" w:rsidR="00F14F63" w:rsidRDefault="004C75F5">
            <w:pPr>
              <w:spacing w:before="120" w:after="120" w:line="288" w:lineRule="auto"/>
              <w:jc w:val="left"/>
            </w:pPr>
            <w:r>
              <w:rPr>
                <w:rFonts w:ascii="Arial" w:eastAsia="等线" w:hAnsi="Arial" w:cs="Arial"/>
                <w:sz w:val="22"/>
              </w:rPr>
              <w:t>实际可控制雨量</w:t>
            </w:r>
          </w:p>
        </w:tc>
        <w:tc>
          <w:tcPr>
            <w:tcW w:w="2070" w:type="dxa"/>
            <w:tcMar>
              <w:top w:w="60" w:type="dxa"/>
              <w:left w:w="120" w:type="dxa"/>
              <w:bottom w:w="30" w:type="dxa"/>
              <w:right w:w="120" w:type="dxa"/>
            </w:tcMar>
          </w:tcPr>
          <w:p w14:paraId="600E38F3" w14:textId="0B210DD4" w:rsidR="00F14F63" w:rsidRDefault="004C75F5">
            <w:pPr>
              <w:spacing w:before="120" w:after="120" w:line="288" w:lineRule="auto"/>
              <w:jc w:val="left"/>
            </w:pPr>
            <w:r>
              <w:rPr>
                <w:rFonts w:ascii="Arial" w:eastAsia="等线" w:hAnsi="Arial" w:cs="Arial"/>
                <w:sz w:val="22"/>
              </w:rPr>
              <w:t>XX</w:t>
            </w:r>
            <w:r>
              <w:rPr>
                <w:rFonts w:ascii="Arial" w:eastAsia="等线" w:hAnsi="Arial" w:cs="Arial"/>
                <w:sz w:val="22"/>
              </w:rPr>
              <w:t>m³</w:t>
            </w:r>
          </w:p>
        </w:tc>
        <w:tc>
          <w:tcPr>
            <w:tcW w:w="3450" w:type="dxa"/>
            <w:tcMar>
              <w:top w:w="60" w:type="dxa"/>
              <w:left w:w="120" w:type="dxa"/>
              <w:bottom w:w="30" w:type="dxa"/>
              <w:right w:w="120" w:type="dxa"/>
            </w:tcMar>
          </w:tcPr>
          <w:p w14:paraId="1CAB9E71" w14:textId="77777777" w:rsidR="00F14F63" w:rsidRDefault="004C75F5">
            <w:pPr>
              <w:spacing w:before="120" w:after="120" w:line="288" w:lineRule="auto"/>
              <w:jc w:val="left"/>
            </w:pPr>
            <w:r>
              <w:rPr>
                <w:rFonts w:ascii="Arial" w:eastAsia="等线" w:hAnsi="Arial" w:cs="Arial"/>
                <w:sz w:val="22"/>
              </w:rPr>
              <w:t>下渗控制量</w:t>
            </w:r>
            <w:r>
              <w:rPr>
                <w:rFonts w:ascii="Arial" w:eastAsia="等线" w:hAnsi="Arial" w:cs="Arial"/>
                <w:sz w:val="22"/>
              </w:rPr>
              <w:t>+</w:t>
            </w:r>
            <w:proofErr w:type="gramStart"/>
            <w:r>
              <w:rPr>
                <w:rFonts w:ascii="Arial" w:eastAsia="等线" w:hAnsi="Arial" w:cs="Arial"/>
                <w:sz w:val="22"/>
              </w:rPr>
              <w:t>滞蓄控制</w:t>
            </w:r>
            <w:proofErr w:type="gramEnd"/>
            <w:r>
              <w:rPr>
                <w:rFonts w:ascii="Arial" w:eastAsia="等线" w:hAnsi="Arial" w:cs="Arial"/>
                <w:sz w:val="22"/>
              </w:rPr>
              <w:t>量</w:t>
            </w:r>
            <w:r>
              <w:rPr>
                <w:rFonts w:ascii="Arial" w:eastAsia="等线" w:hAnsi="Arial" w:cs="Arial"/>
                <w:sz w:val="22"/>
              </w:rPr>
              <w:t>-</w:t>
            </w:r>
            <w:proofErr w:type="gramStart"/>
            <w:r>
              <w:rPr>
                <w:rFonts w:ascii="Arial" w:eastAsia="等线" w:hAnsi="Arial" w:cs="Arial"/>
                <w:sz w:val="22"/>
              </w:rPr>
              <w:t>弃流雨水</w:t>
            </w:r>
            <w:proofErr w:type="gramEnd"/>
            <w:r>
              <w:rPr>
                <w:rFonts w:ascii="Arial" w:eastAsia="等线" w:hAnsi="Arial" w:cs="Arial"/>
                <w:sz w:val="22"/>
              </w:rPr>
              <w:t>量</w:t>
            </w:r>
          </w:p>
        </w:tc>
      </w:tr>
      <w:tr w:rsidR="00F14F63" w14:paraId="6DAA7ED2" w14:textId="77777777">
        <w:tblPrEx>
          <w:tblCellMar>
            <w:top w:w="0" w:type="dxa"/>
            <w:bottom w:w="0" w:type="dxa"/>
          </w:tblCellMar>
        </w:tblPrEx>
        <w:tc>
          <w:tcPr>
            <w:tcW w:w="2760" w:type="dxa"/>
            <w:tcMar>
              <w:top w:w="60" w:type="dxa"/>
              <w:left w:w="120" w:type="dxa"/>
              <w:bottom w:w="30" w:type="dxa"/>
              <w:right w:w="120" w:type="dxa"/>
            </w:tcMar>
          </w:tcPr>
          <w:p w14:paraId="75BD1909" w14:textId="77777777" w:rsidR="00F14F63" w:rsidRDefault="004C75F5">
            <w:pPr>
              <w:spacing w:before="120" w:after="120" w:line="288" w:lineRule="auto"/>
              <w:jc w:val="left"/>
            </w:pPr>
            <w:r>
              <w:rPr>
                <w:rFonts w:ascii="Arial" w:eastAsia="等线" w:hAnsi="Arial" w:cs="Arial"/>
                <w:sz w:val="22"/>
              </w:rPr>
              <w:t>场地整体年径流总量控制率</w:t>
            </w:r>
          </w:p>
        </w:tc>
        <w:tc>
          <w:tcPr>
            <w:tcW w:w="2070" w:type="dxa"/>
            <w:tcMar>
              <w:top w:w="60" w:type="dxa"/>
              <w:left w:w="120" w:type="dxa"/>
              <w:bottom w:w="30" w:type="dxa"/>
              <w:right w:w="120" w:type="dxa"/>
            </w:tcMar>
          </w:tcPr>
          <w:p w14:paraId="72766E78" w14:textId="77777777" w:rsidR="00F14F63" w:rsidRDefault="004C75F5">
            <w:pPr>
              <w:spacing w:before="120" w:after="120" w:line="288" w:lineRule="auto"/>
              <w:jc w:val="left"/>
            </w:pPr>
            <w:r>
              <w:rPr>
                <w:rFonts w:ascii="Arial" w:eastAsia="等线" w:hAnsi="Arial" w:cs="Arial"/>
                <w:sz w:val="22"/>
              </w:rPr>
              <w:t>XX%</w:t>
            </w:r>
          </w:p>
        </w:tc>
        <w:tc>
          <w:tcPr>
            <w:tcW w:w="3450" w:type="dxa"/>
            <w:tcMar>
              <w:top w:w="60" w:type="dxa"/>
              <w:left w:w="120" w:type="dxa"/>
              <w:bottom w:w="30" w:type="dxa"/>
              <w:right w:w="120" w:type="dxa"/>
            </w:tcMar>
          </w:tcPr>
          <w:p w14:paraId="4478E9B4" w14:textId="77777777" w:rsidR="00F14F63" w:rsidRDefault="004C75F5">
            <w:pPr>
              <w:spacing w:before="120" w:after="120" w:line="288" w:lineRule="auto"/>
              <w:jc w:val="left"/>
            </w:pPr>
            <w:r>
              <w:rPr>
                <w:rFonts w:ascii="Arial" w:eastAsia="等线" w:hAnsi="Arial" w:cs="Arial"/>
                <w:sz w:val="22"/>
              </w:rPr>
              <w:t>核心计算结果，用于专项设计参考</w:t>
            </w:r>
          </w:p>
        </w:tc>
      </w:tr>
      <w:tr w:rsidR="00F14F63" w14:paraId="0F97101F" w14:textId="77777777">
        <w:tblPrEx>
          <w:tblCellMar>
            <w:top w:w="0" w:type="dxa"/>
            <w:bottom w:w="0" w:type="dxa"/>
          </w:tblCellMar>
        </w:tblPrEx>
        <w:tc>
          <w:tcPr>
            <w:tcW w:w="2760" w:type="dxa"/>
            <w:tcMar>
              <w:top w:w="60" w:type="dxa"/>
              <w:left w:w="120" w:type="dxa"/>
              <w:bottom w:w="30" w:type="dxa"/>
              <w:right w:w="120" w:type="dxa"/>
            </w:tcMar>
          </w:tcPr>
          <w:p w14:paraId="40D035BA" w14:textId="77777777" w:rsidR="00F14F63" w:rsidRDefault="004C75F5">
            <w:pPr>
              <w:spacing w:before="120" w:after="120" w:line="288" w:lineRule="auto"/>
              <w:jc w:val="left"/>
            </w:pPr>
            <w:r>
              <w:rPr>
                <w:rFonts w:ascii="Arial" w:eastAsia="等线" w:hAnsi="Arial" w:cs="Arial"/>
                <w:sz w:val="22"/>
              </w:rPr>
              <w:t>年径流总量控制率目标值</w:t>
            </w:r>
          </w:p>
        </w:tc>
        <w:tc>
          <w:tcPr>
            <w:tcW w:w="2070" w:type="dxa"/>
            <w:tcMar>
              <w:top w:w="60" w:type="dxa"/>
              <w:left w:w="120" w:type="dxa"/>
              <w:bottom w:w="30" w:type="dxa"/>
              <w:right w:w="120" w:type="dxa"/>
            </w:tcMar>
          </w:tcPr>
          <w:p w14:paraId="0EA9E8BB" w14:textId="77777777" w:rsidR="00F14F63" w:rsidRDefault="004C75F5">
            <w:pPr>
              <w:spacing w:before="120" w:after="120" w:line="288" w:lineRule="auto"/>
              <w:jc w:val="left"/>
            </w:pPr>
            <w:r>
              <w:rPr>
                <w:rFonts w:ascii="Arial" w:eastAsia="等线" w:hAnsi="Arial" w:cs="Arial"/>
                <w:sz w:val="22"/>
              </w:rPr>
              <w:t>XX%</w:t>
            </w:r>
          </w:p>
        </w:tc>
        <w:tc>
          <w:tcPr>
            <w:tcW w:w="3450" w:type="dxa"/>
            <w:tcMar>
              <w:top w:w="60" w:type="dxa"/>
              <w:left w:w="120" w:type="dxa"/>
              <w:bottom w:w="30" w:type="dxa"/>
              <w:right w:w="120" w:type="dxa"/>
            </w:tcMar>
          </w:tcPr>
          <w:p w14:paraId="2751FE57" w14:textId="77777777" w:rsidR="00F14F63" w:rsidRDefault="004C75F5">
            <w:pPr>
              <w:spacing w:before="120" w:after="120" w:line="288" w:lineRule="auto"/>
              <w:jc w:val="left"/>
            </w:pPr>
            <w:r>
              <w:rPr>
                <w:rFonts w:ascii="Arial" w:eastAsia="等线" w:hAnsi="Arial" w:cs="Arial"/>
                <w:sz w:val="22"/>
              </w:rPr>
              <w:t>结合区域分区限值及条文要求确定</w:t>
            </w:r>
          </w:p>
        </w:tc>
      </w:tr>
    </w:tbl>
    <w:p w14:paraId="315237CD" w14:textId="77777777" w:rsidR="00F14F63" w:rsidRDefault="004C75F5">
      <w:pPr>
        <w:spacing w:before="300" w:after="120" w:line="288" w:lineRule="auto"/>
        <w:jc w:val="left"/>
        <w:outlineLvl w:val="2"/>
      </w:pPr>
      <w:bookmarkStart w:id="14" w:name="heading_14"/>
      <w:r>
        <w:rPr>
          <w:rFonts w:ascii="Arial" w:eastAsia="等线" w:hAnsi="Arial" w:cs="Arial"/>
          <w:b/>
          <w:sz w:val="30"/>
        </w:rPr>
        <w:t>（二）结果验证</w:t>
      </w:r>
      <w:bookmarkEnd w:id="14"/>
    </w:p>
    <w:p w14:paraId="3A337257" w14:textId="686A5A0D"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规范符合性验证：本次年径流总量控制率计算采用的公式、参数取值均符合《雨水利用工程技术规范》《海绵城市建设技术指南》要求，计算逻辑贴合</w:t>
      </w:r>
      <w:r>
        <w:rPr>
          <w:rFonts w:ascii="Arial" w:eastAsia="等线" w:hAnsi="Arial" w:cs="Arial"/>
          <w:sz w:val="22"/>
        </w:rPr>
        <w:t>“</w:t>
      </w:r>
      <w:r>
        <w:rPr>
          <w:rFonts w:ascii="Arial" w:eastAsia="等线" w:hAnsi="Arial" w:cs="Arial"/>
          <w:sz w:val="22"/>
        </w:rPr>
        <w:t>下渗、滞蓄、再利用</w:t>
      </w:r>
      <w:r>
        <w:rPr>
          <w:rFonts w:ascii="Arial" w:eastAsia="等线" w:hAnsi="Arial" w:cs="Arial"/>
          <w:sz w:val="22"/>
        </w:rPr>
        <w:t>”</w:t>
      </w:r>
      <w:r>
        <w:rPr>
          <w:rFonts w:ascii="Arial" w:eastAsia="等线" w:hAnsi="Arial" w:cs="Arial"/>
          <w:sz w:val="22"/>
        </w:rPr>
        <w:t>的核心要求，数据统计及换算过程规范，结果可靠；</w:t>
      </w:r>
    </w:p>
    <w:p w14:paraId="62B6364A" w14:textId="49389AEA"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目标符合性验证：场地整体年径流总量控制率</w:t>
      </w:r>
      <w:r>
        <w:rPr>
          <w:rFonts w:ascii="Arial" w:eastAsia="等线" w:hAnsi="Arial" w:cs="Arial"/>
          <w:sz w:val="22"/>
        </w:rPr>
        <w:t>XX%</w:t>
      </w:r>
      <w:r>
        <w:rPr>
          <w:rFonts w:ascii="Arial" w:eastAsia="等线" w:hAnsi="Arial" w:cs="Arial"/>
          <w:sz w:val="22"/>
        </w:rPr>
        <w:t>，与目标值</w:t>
      </w:r>
      <w:r>
        <w:rPr>
          <w:rFonts w:ascii="Arial" w:eastAsia="等线" w:hAnsi="Arial" w:cs="Arial"/>
          <w:sz w:val="22"/>
        </w:rPr>
        <w:t>XX%</w:t>
      </w:r>
      <w:r>
        <w:rPr>
          <w:rFonts w:ascii="Arial" w:eastAsia="等线" w:hAnsi="Arial" w:cs="Arial"/>
          <w:sz w:val="22"/>
        </w:rPr>
        <w:t>对比，</w:t>
      </w:r>
      <w:r>
        <w:rPr>
          <w:rFonts w:ascii="Arial" w:eastAsia="等线" w:hAnsi="Arial" w:cs="Arial"/>
          <w:sz w:val="22"/>
        </w:rPr>
        <w:t>XX</w:t>
      </w:r>
      <w:r>
        <w:rPr>
          <w:rFonts w:ascii="Arial" w:eastAsia="等线" w:hAnsi="Arial" w:cs="Arial"/>
          <w:sz w:val="22"/>
        </w:rPr>
        <w:t>（满足</w:t>
      </w:r>
      <w:r>
        <w:rPr>
          <w:rFonts w:ascii="Arial" w:eastAsia="等线" w:hAnsi="Arial" w:cs="Arial"/>
          <w:sz w:val="22"/>
        </w:rPr>
        <w:t>/</w:t>
      </w:r>
      <w:r>
        <w:rPr>
          <w:rFonts w:ascii="Arial" w:eastAsia="等线" w:hAnsi="Arial" w:cs="Arial"/>
          <w:sz w:val="22"/>
        </w:rPr>
        <w:t>基本满足</w:t>
      </w:r>
      <w:r>
        <w:rPr>
          <w:rFonts w:ascii="Arial" w:eastAsia="等线" w:hAnsi="Arial" w:cs="Arial"/>
          <w:sz w:val="22"/>
        </w:rPr>
        <w:t>/</w:t>
      </w:r>
      <w:r>
        <w:rPr>
          <w:rFonts w:ascii="Arial" w:eastAsia="等线" w:hAnsi="Arial" w:cs="Arial"/>
          <w:sz w:val="22"/>
        </w:rPr>
        <w:t>需优化），若不满足，需通过调整竖向坡度、增加下渗</w:t>
      </w:r>
      <w:r>
        <w:rPr>
          <w:rFonts w:ascii="Arial" w:eastAsia="等线" w:hAnsi="Arial" w:cs="Arial"/>
          <w:sz w:val="22"/>
        </w:rPr>
        <w:t>/</w:t>
      </w:r>
      <w:proofErr w:type="gramStart"/>
      <w:r>
        <w:rPr>
          <w:rFonts w:ascii="Arial" w:eastAsia="等线" w:hAnsi="Arial" w:cs="Arial"/>
          <w:sz w:val="22"/>
        </w:rPr>
        <w:t>滞蓄设施</w:t>
      </w:r>
      <w:proofErr w:type="gramEnd"/>
      <w:r>
        <w:rPr>
          <w:rFonts w:ascii="Arial" w:eastAsia="等线" w:hAnsi="Arial" w:cs="Arial"/>
          <w:sz w:val="22"/>
        </w:rPr>
        <w:t>规模等方式优化，确保符合条文及区域控制要求；</w:t>
      </w:r>
    </w:p>
    <w:p w14:paraId="034DA80D" w14:textId="445A8F2E"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实际适配性验证：计算过程结合场地竖向设计、雨水控制利用设施参数，下渗量、滞蓄量计算贴合场地实际地形、</w:t>
      </w:r>
      <w:r>
        <w:rPr>
          <w:rFonts w:ascii="Arial" w:eastAsia="等线" w:hAnsi="Arial" w:cs="Arial"/>
          <w:sz w:val="22"/>
        </w:rPr>
        <w:t>土壤条件，与竖向设计优化方案、雨水设施布局一致，可支撑场地雨水控制利用专项设计；</w:t>
      </w:r>
    </w:p>
    <w:p w14:paraId="5534B52A" w14:textId="14665FF8"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数据合理性验证：对比区域同类场地年径流总量控制率范围，本次计算结果处于合理区间；分区控制率与整体控制率偏差在合理范围内（</w:t>
      </w:r>
      <w:r>
        <w:rPr>
          <w:rFonts w:ascii="Arial" w:eastAsia="等线" w:hAnsi="Arial" w:cs="Arial"/>
          <w:sz w:val="22"/>
        </w:rPr>
        <w:t>≤5%</w:t>
      </w:r>
      <w:r>
        <w:rPr>
          <w:rFonts w:ascii="Arial" w:eastAsia="等线" w:hAnsi="Arial" w:cs="Arial"/>
          <w:sz w:val="22"/>
        </w:rPr>
        <w:t>），无异常偏差，确保计算结果准确。</w:t>
      </w:r>
    </w:p>
    <w:p w14:paraId="6217002C" w14:textId="77777777" w:rsidR="00F14F63" w:rsidRDefault="004C75F5">
      <w:pPr>
        <w:spacing w:before="320" w:after="120" w:line="288" w:lineRule="auto"/>
        <w:jc w:val="left"/>
        <w:outlineLvl w:val="1"/>
      </w:pPr>
      <w:bookmarkStart w:id="15" w:name="heading_15"/>
      <w:r>
        <w:rPr>
          <w:rFonts w:ascii="Arial" w:eastAsia="等线" w:hAnsi="Arial" w:cs="Arial"/>
          <w:b/>
          <w:sz w:val="32"/>
        </w:rPr>
        <w:t>五、计算结论与应用说明</w:t>
      </w:r>
      <w:bookmarkEnd w:id="15"/>
    </w:p>
    <w:p w14:paraId="276E88C1" w14:textId="77777777" w:rsidR="00F14F63" w:rsidRDefault="004C75F5">
      <w:pPr>
        <w:spacing w:before="300" w:after="120" w:line="288" w:lineRule="auto"/>
        <w:jc w:val="left"/>
        <w:outlineLvl w:val="2"/>
      </w:pPr>
      <w:bookmarkStart w:id="16" w:name="heading_16"/>
      <w:r>
        <w:rPr>
          <w:rFonts w:ascii="Arial" w:eastAsia="等线" w:hAnsi="Arial" w:cs="Arial"/>
          <w:b/>
          <w:sz w:val="30"/>
        </w:rPr>
        <w:t>（一）计算结论</w:t>
      </w:r>
      <w:bookmarkEnd w:id="16"/>
    </w:p>
    <w:p w14:paraId="568115C0" w14:textId="0848C8B7"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经计算，场地近</w:t>
      </w:r>
      <w:r>
        <w:rPr>
          <w:rFonts w:ascii="Arial" w:eastAsia="等线" w:hAnsi="Arial" w:cs="Arial"/>
          <w:sz w:val="22"/>
        </w:rPr>
        <w:t>30</w:t>
      </w:r>
      <w:r>
        <w:rPr>
          <w:rFonts w:ascii="Arial" w:eastAsia="等线" w:hAnsi="Arial" w:cs="Arial"/>
          <w:sz w:val="22"/>
        </w:rPr>
        <w:t>年平均年降雨量为</w:t>
      </w:r>
      <w:proofErr w:type="spellStart"/>
      <w:r>
        <w:rPr>
          <w:rFonts w:ascii="Arial" w:eastAsia="等线" w:hAnsi="Arial" w:cs="Arial"/>
          <w:sz w:val="22"/>
        </w:rPr>
        <w:t>XX</w:t>
      </w:r>
      <w:r>
        <w:rPr>
          <w:rFonts w:ascii="Arial" w:eastAsia="等线" w:hAnsi="Arial" w:cs="Arial"/>
          <w:sz w:val="22"/>
        </w:rPr>
        <w:t>mm</w:t>
      </w:r>
      <w:proofErr w:type="spellEnd"/>
      <w:r>
        <w:rPr>
          <w:rFonts w:ascii="Arial" w:eastAsia="等线" w:hAnsi="Arial" w:cs="Arial"/>
          <w:sz w:val="22"/>
        </w:rPr>
        <w:t>，全年总雨水量为</w:t>
      </w:r>
      <w:r>
        <w:rPr>
          <w:rFonts w:ascii="Arial" w:eastAsia="等线" w:hAnsi="Arial" w:cs="Arial"/>
          <w:sz w:val="22"/>
        </w:rPr>
        <w:t>XX</w:t>
      </w:r>
      <w:r>
        <w:rPr>
          <w:rFonts w:ascii="Arial" w:eastAsia="等线" w:hAnsi="Arial" w:cs="Arial"/>
          <w:sz w:val="22"/>
        </w:rPr>
        <w:t>m³</w:t>
      </w:r>
      <w:r>
        <w:rPr>
          <w:rFonts w:ascii="Arial" w:eastAsia="等线" w:hAnsi="Arial" w:cs="Arial"/>
          <w:sz w:val="22"/>
        </w:rPr>
        <w:t>，场地实际可控制雨量为</w:t>
      </w:r>
      <w:r>
        <w:rPr>
          <w:rFonts w:ascii="Arial" w:eastAsia="等线" w:hAnsi="Arial" w:cs="Arial"/>
          <w:sz w:val="22"/>
        </w:rPr>
        <w:t>XX</w:t>
      </w:r>
      <w:r>
        <w:rPr>
          <w:rFonts w:ascii="Arial" w:eastAsia="等线" w:hAnsi="Arial" w:cs="Arial"/>
          <w:sz w:val="22"/>
        </w:rPr>
        <w:t>m³</w:t>
      </w:r>
      <w:r>
        <w:rPr>
          <w:rFonts w:ascii="Arial" w:eastAsia="等线" w:hAnsi="Arial" w:cs="Arial"/>
          <w:sz w:val="22"/>
        </w:rPr>
        <w:t>；</w:t>
      </w:r>
    </w:p>
    <w:p w14:paraId="312C4516" w14:textId="6062C83D"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场地整体年径流总量控制率为</w:t>
      </w:r>
      <w:r>
        <w:rPr>
          <w:rFonts w:ascii="Arial" w:eastAsia="等线" w:hAnsi="Arial" w:cs="Arial"/>
          <w:sz w:val="22"/>
        </w:rPr>
        <w:t>XX%</w:t>
      </w:r>
      <w:r>
        <w:rPr>
          <w:rFonts w:ascii="Arial" w:eastAsia="等线" w:hAnsi="Arial" w:cs="Arial"/>
          <w:sz w:val="22"/>
        </w:rPr>
        <w:t>，各汇水区年径流总量控制率均在</w:t>
      </w:r>
      <w:r>
        <w:rPr>
          <w:rFonts w:ascii="Arial" w:eastAsia="等线" w:hAnsi="Arial" w:cs="Arial"/>
          <w:sz w:val="22"/>
        </w:rPr>
        <w:t>XX%-XX%</w:t>
      </w:r>
      <w:r>
        <w:rPr>
          <w:rFonts w:ascii="Arial" w:eastAsia="等线" w:hAnsi="Arial" w:cs="Arial"/>
          <w:sz w:val="22"/>
        </w:rPr>
        <w:t>之间，计算过程规范、数</w:t>
      </w:r>
      <w:r>
        <w:rPr>
          <w:rFonts w:ascii="Arial" w:eastAsia="等线" w:hAnsi="Arial" w:cs="Arial"/>
          <w:sz w:val="22"/>
        </w:rPr>
        <w:t>据准确；</w:t>
      </w:r>
    </w:p>
    <w:p w14:paraId="0A632AC5" w14:textId="095C9B05"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场地年径流总量控制率</w:t>
      </w:r>
      <w:r>
        <w:rPr>
          <w:rFonts w:ascii="Arial" w:eastAsia="等线" w:hAnsi="Arial" w:cs="Arial"/>
          <w:sz w:val="22"/>
        </w:rPr>
        <w:t>XX</w:t>
      </w:r>
      <w:r>
        <w:rPr>
          <w:rFonts w:ascii="Arial" w:eastAsia="等线" w:hAnsi="Arial" w:cs="Arial"/>
          <w:sz w:val="22"/>
        </w:rPr>
        <w:t>（满足</w:t>
      </w:r>
      <w:r>
        <w:rPr>
          <w:rFonts w:ascii="Arial" w:eastAsia="等线" w:hAnsi="Arial" w:cs="Arial"/>
          <w:sz w:val="22"/>
        </w:rPr>
        <w:t>/</w:t>
      </w:r>
      <w:r>
        <w:rPr>
          <w:rFonts w:ascii="Arial" w:eastAsia="等线" w:hAnsi="Arial" w:cs="Arial"/>
          <w:sz w:val="22"/>
        </w:rPr>
        <w:t>不满足）目标值</w:t>
      </w:r>
      <w:r>
        <w:rPr>
          <w:rFonts w:ascii="Arial" w:eastAsia="等线" w:hAnsi="Arial" w:cs="Arial"/>
          <w:sz w:val="22"/>
        </w:rPr>
        <w:t>XX%</w:t>
      </w:r>
      <w:r>
        <w:rPr>
          <w:rFonts w:ascii="Arial" w:eastAsia="等线" w:hAnsi="Arial" w:cs="Arial"/>
          <w:sz w:val="22"/>
        </w:rPr>
        <w:t>，</w:t>
      </w:r>
      <w:r>
        <w:rPr>
          <w:rFonts w:ascii="Arial" w:eastAsia="等线" w:hAnsi="Arial" w:cs="Arial"/>
          <w:sz w:val="22"/>
        </w:rPr>
        <w:t>XX</w:t>
      </w:r>
      <w:r>
        <w:rPr>
          <w:rFonts w:ascii="Arial" w:eastAsia="等线" w:hAnsi="Arial" w:cs="Arial"/>
          <w:sz w:val="22"/>
        </w:rPr>
        <w:t>（无需优化</w:t>
      </w:r>
      <w:r>
        <w:rPr>
          <w:rFonts w:ascii="Arial" w:eastAsia="等线" w:hAnsi="Arial" w:cs="Arial"/>
          <w:sz w:val="22"/>
        </w:rPr>
        <w:t>/</w:t>
      </w:r>
      <w:r>
        <w:rPr>
          <w:rFonts w:ascii="Arial" w:eastAsia="等线" w:hAnsi="Arial" w:cs="Arial"/>
          <w:sz w:val="22"/>
        </w:rPr>
        <w:t>需通过调整竖向设计、增加下渗</w:t>
      </w:r>
      <w:r>
        <w:rPr>
          <w:rFonts w:ascii="Arial" w:eastAsia="等线" w:hAnsi="Arial" w:cs="Arial"/>
          <w:sz w:val="22"/>
        </w:rPr>
        <w:t>/</w:t>
      </w:r>
      <w:proofErr w:type="gramStart"/>
      <w:r>
        <w:rPr>
          <w:rFonts w:ascii="Arial" w:eastAsia="等线" w:hAnsi="Arial" w:cs="Arial"/>
          <w:sz w:val="22"/>
        </w:rPr>
        <w:t>滞蓄设施</w:t>
      </w:r>
      <w:proofErr w:type="gramEnd"/>
      <w:r>
        <w:rPr>
          <w:rFonts w:ascii="Arial" w:eastAsia="等线" w:hAnsi="Arial" w:cs="Arial"/>
          <w:sz w:val="22"/>
        </w:rPr>
        <w:t>等方式优化）；</w:t>
      </w:r>
    </w:p>
    <w:p w14:paraId="196C8FE0" w14:textId="4BE3C0E6" w:rsidR="00F14F63" w:rsidRDefault="004C75F5">
      <w:pPr>
        <w:spacing w:before="120" w:after="120" w:line="288" w:lineRule="auto"/>
        <w:jc w:val="left"/>
      </w:pPr>
      <w:r>
        <w:rPr>
          <w:rFonts w:ascii="Arial" w:eastAsia="等线" w:hAnsi="Arial" w:cs="Arial"/>
          <w:sz w:val="22"/>
        </w:rPr>
        <w:lastRenderedPageBreak/>
        <w:t>4.</w:t>
      </w:r>
      <w:r>
        <w:rPr>
          <w:rFonts w:ascii="Arial" w:eastAsia="等线" w:hAnsi="Arial" w:cs="Arial"/>
          <w:sz w:val="22"/>
        </w:rPr>
        <w:t>本次计算结果符合条文</w:t>
      </w:r>
      <w:r>
        <w:rPr>
          <w:rFonts w:ascii="Arial" w:eastAsia="等线" w:hAnsi="Arial" w:cs="Arial"/>
          <w:sz w:val="22"/>
        </w:rPr>
        <w:t>“</w:t>
      </w:r>
      <w:r>
        <w:rPr>
          <w:rFonts w:ascii="Arial" w:eastAsia="等线" w:hAnsi="Arial" w:cs="Arial"/>
          <w:sz w:val="22"/>
        </w:rPr>
        <w:t>场地的竖向设计应有利于雨水的收集或排放，应有</w:t>
      </w:r>
      <w:proofErr w:type="gramStart"/>
      <w:r>
        <w:rPr>
          <w:rFonts w:ascii="Arial" w:eastAsia="等线" w:hAnsi="Arial" w:cs="Arial"/>
          <w:sz w:val="22"/>
        </w:rPr>
        <w:t>效</w:t>
      </w:r>
      <w:proofErr w:type="gramEnd"/>
      <w:r>
        <w:rPr>
          <w:rFonts w:ascii="Arial" w:eastAsia="等线" w:hAnsi="Arial" w:cs="Arial"/>
          <w:sz w:val="22"/>
        </w:rPr>
        <w:t>组织雨水的下渗、滞蓄或再利用</w:t>
      </w:r>
      <w:r>
        <w:rPr>
          <w:rFonts w:ascii="Arial" w:eastAsia="等线" w:hAnsi="Arial" w:cs="Arial"/>
          <w:sz w:val="22"/>
        </w:rPr>
        <w:t>”</w:t>
      </w:r>
      <w:r>
        <w:rPr>
          <w:rFonts w:ascii="Arial" w:eastAsia="等线" w:hAnsi="Arial" w:cs="Arial"/>
          <w:sz w:val="22"/>
        </w:rPr>
        <w:t>的要求，可作为场地雨水控制利用专项设计、竖向设计优化的核心依据。</w:t>
      </w:r>
    </w:p>
    <w:p w14:paraId="74D842B6" w14:textId="77777777" w:rsidR="00F14F63" w:rsidRDefault="004C75F5">
      <w:pPr>
        <w:spacing w:before="300" w:after="120" w:line="288" w:lineRule="auto"/>
        <w:jc w:val="left"/>
        <w:outlineLvl w:val="2"/>
      </w:pPr>
      <w:bookmarkStart w:id="17" w:name="heading_17"/>
      <w:r>
        <w:rPr>
          <w:rFonts w:ascii="Arial" w:eastAsia="等线" w:hAnsi="Arial" w:cs="Arial"/>
          <w:b/>
          <w:sz w:val="30"/>
        </w:rPr>
        <w:t>（二）应用说明</w:t>
      </w:r>
      <w:bookmarkEnd w:id="17"/>
    </w:p>
    <w:p w14:paraId="2784451E" w14:textId="7DC70BA2"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年径流总量控制率</w:t>
      </w:r>
      <w:r>
        <w:rPr>
          <w:rFonts w:ascii="Arial" w:eastAsia="等线" w:hAnsi="Arial" w:cs="Arial"/>
          <w:sz w:val="22"/>
        </w:rPr>
        <w:t>XX%</w:t>
      </w:r>
      <w:r>
        <w:rPr>
          <w:rFonts w:ascii="Arial" w:eastAsia="等线" w:hAnsi="Arial" w:cs="Arial"/>
          <w:sz w:val="22"/>
        </w:rPr>
        <w:t>，用于验证场地竖向设计及雨水控制利用设施的合理性，指导竖向坡度调整、下渗</w:t>
      </w:r>
      <w:r>
        <w:rPr>
          <w:rFonts w:ascii="Arial" w:eastAsia="等线" w:hAnsi="Arial" w:cs="Arial"/>
          <w:sz w:val="22"/>
        </w:rPr>
        <w:t>/</w:t>
      </w:r>
      <w:proofErr w:type="gramStart"/>
      <w:r>
        <w:rPr>
          <w:rFonts w:ascii="Arial" w:eastAsia="等线" w:hAnsi="Arial" w:cs="Arial"/>
          <w:sz w:val="22"/>
        </w:rPr>
        <w:t>滞蓄设施</w:t>
      </w:r>
      <w:proofErr w:type="gramEnd"/>
      <w:r>
        <w:rPr>
          <w:rFonts w:ascii="Arial" w:eastAsia="等线" w:hAnsi="Arial" w:cs="Arial"/>
          <w:sz w:val="22"/>
        </w:rPr>
        <w:t>规模优化，确保竖向设计有利于雨水下渗、滞蓄；</w:t>
      </w:r>
    </w:p>
    <w:p w14:paraId="185C5343" w14:textId="0C657DE7"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若计算结果未达到目标值，可通过以下方式优化：</w:t>
      </w:r>
      <w:r>
        <w:rPr>
          <w:rFonts w:ascii="Arial" w:eastAsia="等线" w:hAnsi="Arial" w:cs="Arial"/>
          <w:sz w:val="22"/>
        </w:rPr>
        <w:t>①</w:t>
      </w:r>
      <w:r>
        <w:rPr>
          <w:rFonts w:ascii="Arial" w:eastAsia="等线" w:hAnsi="Arial" w:cs="Arial"/>
          <w:sz w:val="22"/>
        </w:rPr>
        <w:t>调整场地竖向坡度，增加雨水汇流下渗路径；</w:t>
      </w:r>
      <w:r>
        <w:rPr>
          <w:rFonts w:ascii="Arial" w:eastAsia="等线" w:hAnsi="Arial" w:cs="Arial"/>
          <w:sz w:val="22"/>
        </w:rPr>
        <w:t>②</w:t>
      </w:r>
      <w:r>
        <w:rPr>
          <w:rFonts w:ascii="Arial" w:eastAsia="等线" w:hAnsi="Arial" w:cs="Arial"/>
          <w:sz w:val="22"/>
        </w:rPr>
        <w:t>扩大下渗设施面积，提升下渗效率；</w:t>
      </w:r>
      <w:r>
        <w:rPr>
          <w:rFonts w:ascii="Arial" w:eastAsia="等线" w:hAnsi="Arial" w:cs="Arial"/>
          <w:sz w:val="22"/>
        </w:rPr>
        <w:t>③</w:t>
      </w:r>
      <w:r>
        <w:rPr>
          <w:rFonts w:ascii="Arial" w:eastAsia="等线" w:hAnsi="Arial" w:cs="Arial"/>
          <w:sz w:val="22"/>
        </w:rPr>
        <w:t>增加</w:t>
      </w:r>
      <w:proofErr w:type="gramStart"/>
      <w:r>
        <w:rPr>
          <w:rFonts w:ascii="Arial" w:eastAsia="等线" w:hAnsi="Arial" w:cs="Arial"/>
          <w:sz w:val="22"/>
        </w:rPr>
        <w:t>滞蓄设施</w:t>
      </w:r>
      <w:proofErr w:type="gramEnd"/>
      <w:r>
        <w:rPr>
          <w:rFonts w:ascii="Arial" w:eastAsia="等线" w:hAnsi="Arial" w:cs="Arial"/>
          <w:sz w:val="22"/>
        </w:rPr>
        <w:t>容积，提高雨水储存能力；</w:t>
      </w:r>
      <w:r>
        <w:rPr>
          <w:rFonts w:ascii="Arial" w:eastAsia="等线" w:hAnsi="Arial" w:cs="Arial"/>
          <w:sz w:val="22"/>
        </w:rPr>
        <w:t>④</w:t>
      </w:r>
      <w:r>
        <w:rPr>
          <w:rFonts w:ascii="Arial" w:eastAsia="等线" w:hAnsi="Arial" w:cs="Arial"/>
          <w:sz w:val="22"/>
        </w:rPr>
        <w:t>优化汇水区划分，实现雨水分区精准控制；</w:t>
      </w:r>
    </w:p>
    <w:p w14:paraId="28F2F022" w14:textId="6F52CEF4"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分区控制</w:t>
      </w:r>
      <w:proofErr w:type="gramStart"/>
      <w:r>
        <w:rPr>
          <w:rFonts w:ascii="Arial" w:eastAsia="等线" w:hAnsi="Arial" w:cs="Arial"/>
          <w:sz w:val="22"/>
        </w:rPr>
        <w:t>率结果</w:t>
      </w:r>
      <w:proofErr w:type="gramEnd"/>
      <w:r>
        <w:rPr>
          <w:rFonts w:ascii="Arial" w:eastAsia="等线" w:hAnsi="Arial" w:cs="Arial"/>
          <w:sz w:val="22"/>
        </w:rPr>
        <w:t>用于指导各汇水区雨水控制利用设施优化，对控制率偏低的汇水区，重点调整竖向设计及下渗、</w:t>
      </w:r>
      <w:proofErr w:type="gramStart"/>
      <w:r>
        <w:rPr>
          <w:rFonts w:ascii="Arial" w:eastAsia="等线" w:hAnsi="Arial" w:cs="Arial"/>
          <w:sz w:val="22"/>
        </w:rPr>
        <w:t>滞蓄设施</w:t>
      </w:r>
      <w:proofErr w:type="gramEnd"/>
      <w:r>
        <w:rPr>
          <w:rFonts w:ascii="Arial" w:eastAsia="等线" w:hAnsi="Arial" w:cs="Arial"/>
          <w:sz w:val="22"/>
        </w:rPr>
        <w:t>布局；</w:t>
      </w:r>
    </w:p>
    <w:p w14:paraId="0AF30413" w14:textId="110A7C6D"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年径流总量控制率作为场地雨水控制利用专项设计的核心指标，需纳入专项设计报告，用于验收评估；</w:t>
      </w:r>
    </w:p>
    <w:p w14:paraId="27EFF777" w14:textId="68E9D25A" w:rsidR="00F14F63" w:rsidRDefault="004C75F5">
      <w:pPr>
        <w:spacing w:before="120" w:after="120" w:line="288" w:lineRule="auto"/>
        <w:jc w:val="left"/>
      </w:pPr>
      <w:r>
        <w:rPr>
          <w:rFonts w:ascii="Arial" w:eastAsia="等线" w:hAnsi="Arial" w:cs="Arial"/>
          <w:sz w:val="22"/>
        </w:rPr>
        <w:t>5.</w:t>
      </w:r>
      <w:r>
        <w:rPr>
          <w:rFonts w:ascii="Arial" w:eastAsia="等线" w:hAnsi="Arial" w:cs="Arial"/>
          <w:sz w:val="22"/>
        </w:rPr>
        <w:t>若场地水文气象条件、竖向设计、雨水控制利用设施发生变化，需重新核查基础参数</w:t>
      </w:r>
      <w:r>
        <w:rPr>
          <w:rFonts w:ascii="Arial" w:eastAsia="等线" w:hAnsi="Arial" w:cs="Arial"/>
          <w:sz w:val="22"/>
        </w:rPr>
        <w:t>，对年径流总量控制率进行重新计算，确保结果与实际情况一致。</w:t>
      </w:r>
    </w:p>
    <w:p w14:paraId="3BF54A4D" w14:textId="77777777" w:rsidR="00F14F63" w:rsidRDefault="004C75F5">
      <w:pPr>
        <w:spacing w:before="320" w:after="120" w:line="288" w:lineRule="auto"/>
        <w:jc w:val="left"/>
        <w:outlineLvl w:val="1"/>
      </w:pPr>
      <w:bookmarkStart w:id="18" w:name="heading_18"/>
      <w:r>
        <w:rPr>
          <w:rFonts w:ascii="Arial" w:eastAsia="等线" w:hAnsi="Arial" w:cs="Arial"/>
          <w:b/>
          <w:sz w:val="32"/>
        </w:rPr>
        <w:t>六、附件</w:t>
      </w:r>
      <w:bookmarkEnd w:id="18"/>
    </w:p>
    <w:p w14:paraId="4C303D0B" w14:textId="10129484" w:rsidR="00F14F63" w:rsidRDefault="004C75F5">
      <w:pPr>
        <w:spacing w:before="120" w:after="120" w:line="288" w:lineRule="auto"/>
        <w:jc w:val="left"/>
      </w:pPr>
      <w:r>
        <w:rPr>
          <w:rFonts w:ascii="Arial" w:eastAsia="等线" w:hAnsi="Arial" w:cs="Arial"/>
          <w:sz w:val="22"/>
        </w:rPr>
        <w:t>1.</w:t>
      </w:r>
      <w:r>
        <w:rPr>
          <w:rFonts w:ascii="Arial" w:eastAsia="等线" w:hAnsi="Arial" w:cs="Arial"/>
          <w:sz w:val="22"/>
        </w:rPr>
        <w:t>场地所在区域近</w:t>
      </w:r>
      <w:r>
        <w:rPr>
          <w:rFonts w:ascii="Arial" w:eastAsia="等线" w:hAnsi="Arial" w:cs="Arial"/>
          <w:sz w:val="22"/>
        </w:rPr>
        <w:t>30</w:t>
      </w:r>
      <w:r>
        <w:rPr>
          <w:rFonts w:ascii="Arial" w:eastAsia="等线" w:hAnsi="Arial" w:cs="Arial"/>
          <w:sz w:val="22"/>
        </w:rPr>
        <w:t>年日降雨资料（整理版）；</w:t>
      </w:r>
    </w:p>
    <w:p w14:paraId="71A2BD5D" w14:textId="087F423A" w:rsidR="00F14F63" w:rsidRDefault="004C75F5">
      <w:pPr>
        <w:spacing w:before="120" w:after="120" w:line="288" w:lineRule="auto"/>
        <w:jc w:val="left"/>
      </w:pPr>
      <w:r>
        <w:rPr>
          <w:rFonts w:ascii="Arial" w:eastAsia="等线" w:hAnsi="Arial" w:cs="Arial"/>
          <w:sz w:val="22"/>
        </w:rPr>
        <w:t>2.</w:t>
      </w:r>
      <w:r>
        <w:rPr>
          <w:rFonts w:ascii="Arial" w:eastAsia="等线" w:hAnsi="Arial" w:cs="Arial"/>
          <w:sz w:val="22"/>
        </w:rPr>
        <w:t>场地水文气象资料、暴雨统计参数资料；</w:t>
      </w:r>
    </w:p>
    <w:p w14:paraId="0B4787FB" w14:textId="7A13CD2B" w:rsidR="00F14F63" w:rsidRDefault="004C75F5">
      <w:pPr>
        <w:spacing w:before="120" w:after="120" w:line="288" w:lineRule="auto"/>
        <w:jc w:val="left"/>
      </w:pPr>
      <w:r>
        <w:rPr>
          <w:rFonts w:ascii="Arial" w:eastAsia="等线" w:hAnsi="Arial" w:cs="Arial"/>
          <w:sz w:val="22"/>
        </w:rPr>
        <w:t>3.</w:t>
      </w:r>
      <w:r>
        <w:rPr>
          <w:rFonts w:ascii="Arial" w:eastAsia="等线" w:hAnsi="Arial" w:cs="Arial"/>
          <w:sz w:val="22"/>
        </w:rPr>
        <w:t>场地土壤渗透系数检测报告；</w:t>
      </w:r>
    </w:p>
    <w:p w14:paraId="523870F0" w14:textId="3F93EAA4" w:rsidR="00F14F63" w:rsidRDefault="004C75F5">
      <w:pPr>
        <w:spacing w:before="120" w:after="120" w:line="288" w:lineRule="auto"/>
        <w:jc w:val="left"/>
      </w:pPr>
      <w:r>
        <w:rPr>
          <w:rFonts w:ascii="Arial" w:eastAsia="等线" w:hAnsi="Arial" w:cs="Arial"/>
          <w:sz w:val="22"/>
        </w:rPr>
        <w:t>4.</w:t>
      </w:r>
      <w:r>
        <w:rPr>
          <w:rFonts w:ascii="Arial" w:eastAsia="等线" w:hAnsi="Arial" w:cs="Arial"/>
          <w:sz w:val="22"/>
        </w:rPr>
        <w:t>场地汇水区划分图及面积核算资料；</w:t>
      </w:r>
    </w:p>
    <w:p w14:paraId="5A518F56" w14:textId="3932DFC7" w:rsidR="00F14F63" w:rsidRDefault="004C75F5">
      <w:pPr>
        <w:spacing w:before="120" w:after="120" w:line="288" w:lineRule="auto"/>
        <w:jc w:val="left"/>
      </w:pPr>
      <w:r>
        <w:rPr>
          <w:rFonts w:ascii="Arial" w:eastAsia="等线" w:hAnsi="Arial" w:cs="Arial"/>
          <w:sz w:val="22"/>
        </w:rPr>
        <w:t>5.</w:t>
      </w:r>
      <w:r>
        <w:rPr>
          <w:rFonts w:ascii="Arial" w:eastAsia="等线" w:hAnsi="Arial" w:cs="Arial"/>
          <w:sz w:val="22"/>
        </w:rPr>
        <w:t>场地竖向设计优化方案、雨水控制利用设施设计资料；</w:t>
      </w:r>
    </w:p>
    <w:p w14:paraId="05F4C284" w14:textId="2874D41A" w:rsidR="00F14F63" w:rsidRDefault="004C75F5">
      <w:pPr>
        <w:spacing w:before="120" w:after="120" w:line="288" w:lineRule="auto"/>
        <w:jc w:val="left"/>
      </w:pPr>
      <w:r>
        <w:rPr>
          <w:rFonts w:ascii="Arial" w:eastAsia="等线" w:hAnsi="Arial" w:cs="Arial"/>
          <w:sz w:val="22"/>
        </w:rPr>
        <w:t>6.</w:t>
      </w:r>
      <w:r>
        <w:rPr>
          <w:rFonts w:ascii="Arial" w:eastAsia="等线" w:hAnsi="Arial" w:cs="Arial"/>
          <w:sz w:val="22"/>
        </w:rPr>
        <w:t>年径流总量控制率计算过程详细演算稿；</w:t>
      </w:r>
    </w:p>
    <w:p w14:paraId="0CA2F04C" w14:textId="1A58B521" w:rsidR="00F14F63" w:rsidRDefault="004C75F5">
      <w:pPr>
        <w:spacing w:before="120" w:after="120" w:line="288" w:lineRule="auto"/>
        <w:jc w:val="left"/>
        <w:rPr>
          <w:rFonts w:hint="eastAsia"/>
        </w:rPr>
      </w:pPr>
      <w:r>
        <w:rPr>
          <w:rFonts w:ascii="Arial" w:eastAsia="等线" w:hAnsi="Arial" w:cs="Arial"/>
          <w:sz w:val="22"/>
        </w:rPr>
        <w:t>7.</w:t>
      </w:r>
      <w:r>
        <w:rPr>
          <w:rFonts w:ascii="Arial" w:eastAsia="等线" w:hAnsi="Arial" w:cs="Arial"/>
          <w:sz w:val="22"/>
        </w:rPr>
        <w:t>区域年径流总量控制率分区相关资料。</w:t>
      </w:r>
    </w:p>
    <w:sectPr w:rsidR="00F14F63">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A973" w14:textId="77777777" w:rsidR="004C75F5" w:rsidRDefault="004C75F5">
      <w:r>
        <w:separator/>
      </w:r>
    </w:p>
  </w:endnote>
  <w:endnote w:type="continuationSeparator" w:id="0">
    <w:p w14:paraId="5A6DC7C2" w14:textId="77777777" w:rsidR="004C75F5" w:rsidRDefault="004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A3B6" w14:textId="77777777" w:rsidR="00F14F63" w:rsidRDefault="00F14F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4902" w14:textId="77777777" w:rsidR="004C75F5" w:rsidRDefault="004C75F5">
      <w:r>
        <w:separator/>
      </w:r>
    </w:p>
  </w:footnote>
  <w:footnote w:type="continuationSeparator" w:id="0">
    <w:p w14:paraId="2A7A7553" w14:textId="77777777" w:rsidR="004C75F5" w:rsidRDefault="004C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9850" w14:textId="77777777" w:rsidR="00F14F63" w:rsidRDefault="00F14F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4F63"/>
    <w:rsid w:val="004C75F5"/>
    <w:rsid w:val="00C60D44"/>
    <w:rsid w:val="00F1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F55A"/>
  <w15:docId w15:val="{CE1A38AB-788C-45B1-9631-6E49ED7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2026-03-25T05:22:00Z</dcterms:created>
  <dcterms:modified xsi:type="dcterms:W3CDTF">2026-03-25T05:22:00Z</dcterms:modified>
</cp:coreProperties>
</file>