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3529">
      <w:pPr>
        <w:rPr>
          <w:rFonts w:hint="eastAsia"/>
        </w:rPr>
      </w:pPr>
      <w:r>
        <w:rPr>
          <w:rFonts w:hint="eastAsia"/>
          <w:lang w:val="en-US" w:eastAsia="zh-CN"/>
        </w:rPr>
        <w:t>工程</w:t>
      </w:r>
      <w:bookmarkStart w:id="0" w:name="_GoBack"/>
      <w:bookmarkEnd w:id="0"/>
      <w:r>
        <w:rPr>
          <w:rFonts w:hint="eastAsia"/>
        </w:rPr>
        <w:t>造价比例计算书</w:t>
      </w:r>
    </w:p>
    <w:p w14:paraId="48F5FD59">
      <w:pPr>
        <w:rPr>
          <w:rFonts w:hint="eastAsia"/>
        </w:rPr>
      </w:pPr>
    </w:p>
    <w:p w14:paraId="1AB59FF6">
      <w:pPr>
        <w:rPr>
          <w:rFonts w:hint="eastAsia"/>
        </w:rPr>
      </w:pPr>
      <w:r>
        <w:rPr>
          <w:rFonts w:hint="eastAsia"/>
        </w:rPr>
        <w:t>一、工程概况</w:t>
      </w:r>
    </w:p>
    <w:p w14:paraId="6D653ACF">
      <w:pPr>
        <w:rPr>
          <w:rFonts w:hint="eastAsia"/>
        </w:rPr>
      </w:pPr>
    </w:p>
    <w:p w14:paraId="4960BAC8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6E90AEAB">
      <w:pPr>
        <w:rPr>
          <w:rFonts w:hint="eastAsia"/>
        </w:rPr>
      </w:pPr>
    </w:p>
    <w:p w14:paraId="450A004D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5473C83D">
      <w:pPr>
        <w:rPr>
          <w:rFonts w:hint="eastAsia"/>
        </w:rPr>
      </w:pPr>
    </w:p>
    <w:p w14:paraId="3B909186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4BA20C4B">
      <w:pPr>
        <w:rPr>
          <w:rFonts w:hint="eastAsia"/>
        </w:rPr>
      </w:pPr>
    </w:p>
    <w:p w14:paraId="158D3A64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1D265FDD">
      <w:pPr>
        <w:rPr>
          <w:rFonts w:hint="eastAsia"/>
        </w:rPr>
      </w:pPr>
    </w:p>
    <w:p w14:paraId="7C9D5ED8">
      <w:pPr>
        <w:rPr>
          <w:rFonts w:hint="eastAsia"/>
        </w:rPr>
      </w:pPr>
      <w:r>
        <w:rPr>
          <w:rFonts w:hint="eastAsia"/>
        </w:rPr>
        <w:t>• 计算日期：2026年03月19日</w:t>
      </w:r>
    </w:p>
    <w:p w14:paraId="660F8052">
      <w:pPr>
        <w:rPr>
          <w:rFonts w:hint="eastAsia"/>
        </w:rPr>
      </w:pPr>
    </w:p>
    <w:p w14:paraId="076C4C12">
      <w:pPr>
        <w:rPr>
          <w:rFonts w:hint="eastAsia"/>
        </w:rPr>
      </w:pPr>
      <w:r>
        <w:rPr>
          <w:rFonts w:hint="eastAsia"/>
        </w:rPr>
        <w:t>• 计算依据：</w:t>
      </w:r>
    </w:p>
    <w:p w14:paraId="6D188442">
      <w:pPr>
        <w:rPr>
          <w:rFonts w:hint="eastAsia"/>
        </w:rPr>
      </w:pPr>
    </w:p>
    <w:p w14:paraId="64087B4A">
      <w:pPr>
        <w:rPr>
          <w:rFonts w:hint="eastAsia"/>
        </w:rPr>
      </w:pPr>
      <w:r>
        <w:rPr>
          <w:rFonts w:hint="eastAsia"/>
        </w:rPr>
        <w:t>1. 《绿色建筑评价标准》GB/T 50378-2019 第7.1.9条</w:t>
      </w:r>
    </w:p>
    <w:p w14:paraId="2198AB73">
      <w:pPr>
        <w:rPr>
          <w:rFonts w:hint="eastAsia"/>
        </w:rPr>
      </w:pPr>
    </w:p>
    <w:p w14:paraId="467F9E23">
      <w:pPr>
        <w:rPr>
          <w:rFonts w:hint="eastAsia"/>
        </w:rPr>
      </w:pPr>
      <w:r>
        <w:rPr>
          <w:rFonts w:hint="eastAsia"/>
        </w:rPr>
        <w:t>2. 《建设工程工程量清单计价规范》GB 50500-2013</w:t>
      </w:r>
    </w:p>
    <w:p w14:paraId="4BEF15DD">
      <w:pPr>
        <w:rPr>
          <w:rFonts w:hint="eastAsia"/>
        </w:rPr>
      </w:pPr>
    </w:p>
    <w:p w14:paraId="399D3024">
      <w:pPr>
        <w:rPr>
          <w:rFonts w:hint="eastAsia"/>
        </w:rPr>
      </w:pPr>
      <w:r>
        <w:rPr>
          <w:rFonts w:hint="eastAsia"/>
        </w:rPr>
        <w:t>3. 本项目建筑专业图纸、设计说明及造价概算文件</w:t>
      </w:r>
    </w:p>
    <w:p w14:paraId="69EC8CC1">
      <w:pPr>
        <w:rPr>
          <w:rFonts w:hint="eastAsia"/>
        </w:rPr>
      </w:pPr>
    </w:p>
    <w:p w14:paraId="6BBA1EF0">
      <w:pPr>
        <w:rPr>
          <w:rFonts w:hint="eastAsia"/>
        </w:rPr>
      </w:pPr>
      <w:r>
        <w:rPr>
          <w:rFonts w:hint="eastAsia"/>
        </w:rPr>
        <w:t>4. 装饰性构件清单与工程总造价概算表</w:t>
      </w:r>
    </w:p>
    <w:p w14:paraId="4E6ABCEF">
      <w:pPr>
        <w:rPr>
          <w:rFonts w:hint="eastAsia"/>
        </w:rPr>
      </w:pPr>
      <w:r>
        <w:rPr>
          <w:rFonts w:hint="eastAsia"/>
        </w:rPr>
        <w:t>二、造价指标核算</w:t>
      </w:r>
    </w:p>
    <w:p w14:paraId="5F3309B2">
      <w:pPr>
        <w:rPr>
          <w:rFonts w:hint="eastAsia"/>
        </w:rPr>
      </w:pPr>
    </w:p>
    <w:p w14:paraId="64F7B0EE">
      <w:pPr>
        <w:rPr>
          <w:rFonts w:hint="eastAsia"/>
        </w:rPr>
      </w:pPr>
      <w:r>
        <w:rPr>
          <w:rFonts w:hint="eastAsia"/>
        </w:rPr>
        <w:t>1. 建筑总造价</w:t>
      </w:r>
    </w:p>
    <w:p w14:paraId="26A2A140">
      <w:pPr>
        <w:rPr>
          <w:rFonts w:hint="eastAsia"/>
        </w:rPr>
      </w:pPr>
    </w:p>
    <w:p w14:paraId="3345C8E3">
      <w:pPr>
        <w:rPr>
          <w:rFonts w:hint="eastAsia"/>
        </w:rPr>
      </w:pPr>
      <w:r>
        <w:rPr>
          <w:rFonts w:hint="eastAsia"/>
        </w:rPr>
        <w:t>本项目建筑工程总造价（含土建、安装、装修及配套设施）概算为 8680万元。</w:t>
      </w:r>
    </w:p>
    <w:p w14:paraId="530F855B">
      <w:pPr>
        <w:rPr>
          <w:rFonts w:hint="eastAsia"/>
        </w:rPr>
      </w:pPr>
    </w:p>
    <w:p w14:paraId="4F64ACA3">
      <w:pPr>
        <w:rPr>
          <w:rFonts w:hint="eastAsia"/>
        </w:rPr>
      </w:pPr>
      <w:r>
        <w:rPr>
          <w:rFonts w:hint="eastAsia"/>
        </w:rPr>
        <w:t>2. 装饰性构件造价</w:t>
      </w:r>
    </w:p>
    <w:p w14:paraId="54C0E2B5">
      <w:pPr>
        <w:rPr>
          <w:rFonts w:hint="eastAsia"/>
        </w:rPr>
      </w:pPr>
    </w:p>
    <w:p w14:paraId="16E16B50">
      <w:pPr>
        <w:rPr>
          <w:rFonts w:hint="eastAsia"/>
        </w:rPr>
      </w:pPr>
      <w:r>
        <w:rPr>
          <w:rFonts w:hint="eastAsia"/>
        </w:rPr>
        <w:t>• 本项目建筑造型遵循“消解与穿行”设计理念，外立面以白色清水混凝土与简洁开窗为主，无大量装饰性构件。</w:t>
      </w:r>
    </w:p>
    <w:p w14:paraId="3C3467B1">
      <w:pPr>
        <w:rPr>
          <w:rFonts w:hint="eastAsia"/>
        </w:rPr>
      </w:pPr>
    </w:p>
    <w:p w14:paraId="22D9318E">
      <w:pPr>
        <w:rPr>
          <w:rFonts w:hint="eastAsia"/>
        </w:rPr>
      </w:pPr>
      <w:r>
        <w:rPr>
          <w:rFonts w:hint="eastAsia"/>
        </w:rPr>
        <w:t>• 装饰性构件仅包含：局部檐口线条、少量立面装饰凹槽、入口台阶扶手装饰等，均为功能与造型结合的极简设计。</w:t>
      </w:r>
    </w:p>
    <w:p w14:paraId="40B60EC4">
      <w:pPr>
        <w:rPr>
          <w:rFonts w:hint="eastAsia"/>
        </w:rPr>
      </w:pPr>
    </w:p>
    <w:p w14:paraId="25F2C83C">
      <w:pPr>
        <w:rPr>
          <w:rFonts w:hint="eastAsia"/>
        </w:rPr>
      </w:pPr>
      <w:r>
        <w:rPr>
          <w:rFonts w:hint="eastAsia"/>
        </w:rPr>
        <w:t>• 经概算统计，装饰性构件总造价为 69.44万元。</w:t>
      </w:r>
    </w:p>
    <w:p w14:paraId="7A3C907D">
      <w:pPr>
        <w:rPr>
          <w:rFonts w:hint="eastAsia"/>
        </w:rPr>
      </w:pPr>
    </w:p>
    <w:p w14:paraId="7DAFD3BD">
      <w:pPr>
        <w:rPr>
          <w:rFonts w:hint="eastAsia"/>
        </w:rPr>
      </w:pPr>
      <w:r>
        <w:rPr>
          <w:rFonts w:hint="eastAsia"/>
        </w:rPr>
        <w:t>3. 造价比例计算结果</w:t>
      </w:r>
    </w:p>
    <w:p w14:paraId="4A46F931">
      <w:pPr>
        <w:rPr>
          <w:rFonts w:hint="eastAsia"/>
        </w:rPr>
      </w:pPr>
    </w:p>
    <w:p w14:paraId="601C144D">
      <w:pPr>
        <w:rPr>
          <w:rFonts w:hint="eastAsia"/>
        </w:rPr>
      </w:pPr>
      <w:r>
        <w:rPr>
          <w:rFonts w:hint="eastAsia"/>
        </w:rPr>
        <w:t>装饰性构件造价占建筑总造价的比例为 0.8%，小于《绿色建筑评价标准》GB/T 50378-2019第7.1.9条中“公共建筑不应大于1%”的限值要求，符合规范规定。</w:t>
      </w:r>
    </w:p>
    <w:p w14:paraId="0F5DEB4D">
      <w:pPr>
        <w:rPr>
          <w:rFonts w:hint="eastAsia"/>
        </w:rPr>
      </w:pPr>
      <w:r>
        <w:rPr>
          <w:rFonts w:hint="eastAsia"/>
        </w:rPr>
        <w:t>三、装饰性构件说明</w:t>
      </w:r>
    </w:p>
    <w:p w14:paraId="792967BC">
      <w:pPr>
        <w:rPr>
          <w:rFonts w:hint="eastAsia"/>
        </w:rPr>
      </w:pPr>
    </w:p>
    <w:p w14:paraId="5F7B9A98">
      <w:pPr>
        <w:rPr>
          <w:rFonts w:hint="eastAsia"/>
        </w:rPr>
      </w:pPr>
      <w:r>
        <w:rPr>
          <w:rFonts w:hint="eastAsia"/>
        </w:rPr>
        <w:t>• 本项目装饰性构件均为非纯装饰功能，如檐口线条兼具排水与立面收头作用，立面凹槽为结构与光影效果的整合设计，无冗余装饰构件。</w:t>
      </w:r>
    </w:p>
    <w:p w14:paraId="68364B5C">
      <w:pPr>
        <w:rPr>
          <w:rFonts w:hint="eastAsia"/>
        </w:rPr>
      </w:pPr>
    </w:p>
    <w:p w14:paraId="7C70846C">
      <w:pPr>
        <w:rPr>
          <w:rFonts w:hint="eastAsia"/>
        </w:rPr>
      </w:pPr>
      <w:r>
        <w:rPr>
          <w:rFonts w:hint="eastAsia"/>
        </w:rPr>
        <w:t>• 构件选材以耐久性、经济性为主，避免昂贵装饰材料，有效控制了装饰性造价占比。</w:t>
      </w:r>
    </w:p>
    <w:p w14:paraId="2831B9CE">
      <w:pPr>
        <w:rPr>
          <w:rFonts w:hint="eastAsia"/>
        </w:rPr>
      </w:pPr>
    </w:p>
    <w:p w14:paraId="6FB50C8C">
      <w:pPr>
        <w:rPr>
          <w:rFonts w:hint="eastAsia"/>
        </w:rPr>
      </w:pPr>
      <w:r>
        <w:rPr>
          <w:rFonts w:hint="eastAsia"/>
        </w:rPr>
        <w:t>• 建筑造型简约大方，符合“简约实用、去装饰化”的绿色建筑理念，与豫南地域文化及博物馆公共属性高度契合。</w:t>
      </w:r>
    </w:p>
    <w:p w14:paraId="34BF28FF">
      <w:pPr>
        <w:rPr>
          <w:rFonts w:hint="eastAsia"/>
        </w:rPr>
      </w:pPr>
      <w:r>
        <w:rPr>
          <w:rFonts w:hint="eastAsia"/>
        </w:rPr>
        <w:t>四、合规性评价</w:t>
      </w:r>
    </w:p>
    <w:p w14:paraId="2816F3E8">
      <w:pPr>
        <w:rPr>
          <w:rFonts w:hint="eastAsia"/>
        </w:rPr>
      </w:pPr>
    </w:p>
    <w:p w14:paraId="0C7D820A">
      <w:pPr>
        <w:rPr>
          <w:rFonts w:hint="eastAsia"/>
        </w:rPr>
      </w:pPr>
      <w:r>
        <w:rPr>
          <w:rFonts w:hint="eastAsia"/>
        </w:rPr>
        <w:t>本项目为公共建筑，装饰性构件造价占建筑总造价的比例为 0.8%，满足《绿色建筑评价标准》GB/T 50378-2019第7.1.9条“不大于1%”的要求，认定为达标。</w:t>
      </w:r>
    </w:p>
    <w:p w14:paraId="1DB04689">
      <w:pPr>
        <w:rPr>
          <w:rFonts w:hint="eastAsia"/>
        </w:rPr>
      </w:pPr>
      <w:r>
        <w:rPr>
          <w:rFonts w:hint="eastAsia"/>
        </w:rPr>
        <w:t>五、结论</w:t>
      </w:r>
    </w:p>
    <w:p w14:paraId="3F0F1914">
      <w:pPr>
        <w:rPr>
          <w:rFonts w:hint="eastAsia"/>
        </w:rPr>
      </w:pPr>
    </w:p>
    <w:p w14:paraId="3F90D9DD">
      <w:pPr>
        <w:rPr>
          <w:rFonts w:hint="eastAsia"/>
        </w:rPr>
      </w:pPr>
      <w:r>
        <w:rPr>
          <w:rFonts w:hint="eastAsia"/>
        </w:rPr>
        <w:t>本项目建筑造型简约，装饰性构件造价占比符合规范限值，无过度装饰浪费，体现了节约资源、简约美观的绿色建筑原则，装饰性构件造价比例计算结果真实有效，满足绿色建筑评价要求。</w:t>
      </w:r>
    </w:p>
    <w:p w14:paraId="676E27A5">
      <w:pPr>
        <w:rPr>
          <w:rFonts w:hint="eastAsia"/>
        </w:rPr>
      </w:pPr>
      <w:r>
        <w:rPr>
          <w:rFonts w:hint="eastAsia"/>
        </w:rPr>
        <w:t>六、备注</w:t>
      </w:r>
    </w:p>
    <w:p w14:paraId="3AFC4F06">
      <w:pPr>
        <w:rPr>
          <w:rFonts w:hint="eastAsia"/>
        </w:rPr>
      </w:pPr>
    </w:p>
    <w:p w14:paraId="7F8AA2B3">
      <w:pPr>
        <w:rPr>
          <w:rFonts w:hint="eastAsia"/>
        </w:rPr>
      </w:pPr>
      <w:r>
        <w:rPr>
          <w:rFonts w:hint="eastAsia"/>
        </w:rPr>
        <w:t>1. 本计算书基于概算造价数据，最终结算时若造价发生变动，需重新核算装饰性构件造价比例。</w:t>
      </w:r>
    </w:p>
    <w:p w14:paraId="2933986C">
      <w:pPr>
        <w:rPr>
          <w:rFonts w:hint="eastAsia"/>
        </w:rPr>
      </w:pPr>
    </w:p>
    <w:p w14:paraId="206A7531">
      <w:pPr>
        <w:rPr>
          <w:rFonts w:hint="eastAsia"/>
        </w:rPr>
      </w:pPr>
      <w:r>
        <w:rPr>
          <w:rFonts w:hint="eastAsia"/>
        </w:rPr>
        <w:t>2. 所有造价清单、构件统计表格及设计说明均已归档留存，可随时查阅。</w:t>
      </w:r>
    </w:p>
    <w:p w14:paraId="5816B98D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58794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278A6"/>
    <w:rsid w:val="22B2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2026-03-19T15:54:00Z</dcterms:created>
  <dc:creator>邓睿瑞今天睡好了吗</dc:creator>
  <cp:lastModifiedBy>邓睿瑞今天睡好了吗</cp:lastModifiedBy>
  <dcterms:modified xsi:type="dcterms:W3CDTF">2026-03-19T15:56:01Z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152ED33E09C448B7814F3F325BB25B6E_11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