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方案设计及传承建筑文化的专项论证报告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项目名称：浮光方序博物馆</w:t>
      </w:r>
    </w:p>
    <w:p>
      <w:pPr>
        <w:rPr>
          <w:rFonts w:hint="eastAsia"/>
        </w:rPr>
      </w:pPr>
      <w:r>
        <w:rPr>
          <w:rFonts w:hint="eastAsia"/>
        </w:rPr>
        <w:t>项目编号：BKA80273</w:t>
      </w:r>
    </w:p>
    <w:p>
      <w:pPr>
        <w:rPr>
          <w:rFonts w:hint="eastAsia"/>
        </w:rPr>
      </w:pPr>
      <w:r>
        <w:rPr>
          <w:rFonts w:hint="eastAsia"/>
        </w:rPr>
        <w:t>编制单位：豫南浮光方序博物馆建设有限公司</w:t>
      </w:r>
    </w:p>
    <w:p>
      <w:pPr>
        <w:rPr>
          <w:rFonts w:hint="eastAsia"/>
        </w:rPr>
      </w:pPr>
      <w:r>
        <w:rPr>
          <w:rFonts w:hint="eastAsia"/>
        </w:rPr>
        <w:t>编制日期：2026年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3月17日</w:t>
      </w:r>
    </w:p>
    <w:p>
      <w:pPr>
        <w:rPr>
          <w:rFonts w:hint="eastAsia"/>
        </w:rPr>
      </w:pPr>
      <w:r>
        <w:rPr>
          <w:rFonts w:hint="eastAsia"/>
        </w:rPr>
        <w:t>一、项目概况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为豫南地区绿色现代博物馆，总建筑面积6981㎡，地上3层，建筑高度15.9m。项目以“消解与穿行”为核心设计理念，在传承豫南地域建筑文化的基础上，融合现代绿色建筑技术，打造兼具文化底蕴与生态性能的公共文化建筑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二、传承建筑文化专项论证（对应评分第1款，15分）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（一）豫南地域建筑文化特征提取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豫南地区传统建筑以合院式布局、坡屋顶肌理、质朴材料美学为核心特征：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空间布局：强调“院落-街巷”的穿行式空间序列，注重公共空间与私密空间的层次过渡；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形态语言：以简洁的体块组合、平缓的屋面线条为典型形态，体现中原文化的沉稳大气；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材料与技艺：多采用青砖、灰瓦、木材等本土材料，注重自然通风与采光的营造智慧。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（二）设计传承与创新表达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本项目通过现代建筑语言对豫南地域文化进行转译与传承：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空间序列的传承：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延续豫南传统“院落-街巷”的穿行式布局，通过模块化方体错叠形成多层次公共空间，模拟传统街巷的行走体验，呼应“穿行”设计理念；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主入口大台阶与平台空间，复刻传统建筑“前导空间-核心空间”的序列逻辑，强化仪式感与公共性。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形态语言的转译：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建筑主体采用简洁的白色方体组合，还原豫南传统建筑质朴、规整的形态特征，摒弃冗余装饰，体现“消解”的设计内核；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立面开窗比例与排布借鉴传统建筑的窗棂肌理，通过小尺度方窗的韵律感，呼应地域建筑的立面美学。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文化内涵的延续：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以“浮光方序”为主题，将豫南地区“天人合一”的生态智慧与现代绿色技术结合，体现地域文化中对自然的尊重；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建筑形态的错叠与消解，隐喻豫南文化中“包容、融合”的特质，适配现代博物馆的开放共享属性。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（三）文化传承价值论证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文化识别性：建筑形态与空间序列可被清晰识别为豫南地域文化的现代表达，避免千城一面，强化城市文化标识；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文化传播性：通过建筑语言向公众传递豫南传统建筑的空间智慧与生态理念，成为地域文化的展示载体；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文化创新性：在传承基础上实现现代化转译，既保留文化根脉，又满足当代博物馆的功能需求与审美趋势。</w:t>
      </w:r>
    </w:p>
    <w:p>
      <w:pPr>
        <w:rPr>
          <w:rFonts w:hint="eastAsia"/>
        </w:rPr>
      </w:pPr>
      <w:r>
        <w:rPr>
          <w:rFonts w:hint="eastAsia"/>
        </w:rPr>
        <w:t>三、适应自然环境专项论证（对应评分第2款，7分）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（一）气候适应性设计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豫南地区属亚热带季风气候，夏季湿热、冬季湿冷，项目针对性采取以下措施：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通风与遮阳：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模块化错叠形态形成自然通风廊道，优化室内外空气流通，降低夏季空调能耗；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屋面与立面采用挑檐、小窗设计，结合光伏板铺设，实现自然遮阳，减少太阳辐射得热。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采光与节能：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展厅区域采用高侧窗与天窗结合的采光策略，模拟传统建筑的采光智慧，提升自然采光率至78%，降低人工照明能耗；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建筑朝向与开窗比例经BIM模拟优化，最大化冬季日照、规避夏季西晒。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（二）场地属性适配设计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地形利用：顺应场地原有高差，通过大台阶与平台组织人流，减少土方开挖，保护场地原生地貌；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生态修复：保留场地原有植被，新增本土树种（如悬铃木、女贞），提升绿地率至32%，构建与自然环境融合的建筑基底。</w:t>
      </w:r>
    </w:p>
    <w:p>
      <w:pPr>
        <w:rPr>
          <w:rFonts w:hint="eastAsia"/>
        </w:rPr>
      </w:pPr>
      <w:r>
        <w:rPr>
          <w:rFonts w:hint="eastAsia"/>
        </w:rPr>
        <w:t>四、利用既有资源专项论证（对应评分第3款，8分）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本项目通过合理利用既有资源，践行绿色低碳理念：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场地资源利用：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充分利用场地原有道路与基础设施，减少新建管线与道路工程量，降低施工碳排放；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保留场地既有水体，改造为生态雨水花园，融入水循环系统，实现雨水调蓄与景观营造。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材料与资源循环：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结构体系采用预制混凝土构件，提升施工效率的同时，减少现场建筑垃圾；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优先选用豫南本土建材（如本地石材、再生砖），降低材料运输碳排放，助力地域产业发展。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旧建筑利用（预留拓展）：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若场地存在既有建筑，可通过结构加固与功能改造，整合为博物馆附属空间，本方案已预留接口，为后续旧建筑利用提供可行性。</w:t>
      </w:r>
    </w:p>
    <w:p>
      <w:pPr>
        <w:rPr>
          <w:rFonts w:hint="eastAsia"/>
        </w:rPr>
      </w:pPr>
      <w:r>
        <w:rPr>
          <w:rFonts w:hint="eastAsia"/>
        </w:rPr>
        <w:t>五、综合论证结论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本项目在方案设计阶段，完整践行了“因地制宜建设绿色建筑”的核心要求：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传承建筑文化：通过空间、形态、内涵的现代化转译，充分传承豫南地域建筑文化，符合第1款评分要求，可获15分；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适应自然环境：针对豫南气候与场地特征，采取高效的生态设计策略，符合第2款评分要求，可获7分；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利用既有资源：合理利用场地与材料资源，践行低碳理念，符合第3款评分要求，可获8分。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综上，本项目可累计获得30分，完全满足绿色建筑评价标准9.2.2条的要求。</w:t>
      </w:r>
    </w:p>
    <w:p>
      <w:pPr>
        <w:rPr>
          <w:rFonts w:hint="eastAsia"/>
        </w:rPr>
      </w:pPr>
      <w:r>
        <w:rPr>
          <w:rFonts w:hint="eastAsia"/>
        </w:rPr>
        <w:t>六、附件清单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项目总平面图、立面图、剖面图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豫南地域建筑文化调研分析报告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气候适应性与场地生态设计分析报告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既有资源利用可行性分析报告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 BIM性能模拟分析报告（日照、通风、能耗）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bookmarkStart w:id="0" w:name="_GoBack"/>
      <w:r>
        <w:rPr>
          <w:rFonts w:hint="eastAsia"/>
        </w:rPr>
        <w:t>编制单位（盖章）：豫南浮光方序博物馆建设有限公司</w:t>
      </w:r>
    </w:p>
    <w:p>
      <w:pPr>
        <w:jc w:val="right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07DE5"/>
    <w:rsid w:val="46F07DE5"/>
    <w:rsid w:val="7EF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2026-03-17T14:34:00Z</dcterms:created>
  <dc:creator>偷喝汽水.</dc:creator>
  <cp:lastModifiedBy>偷喝汽水.</cp:lastModifiedBy>
  <dcterms:modified xsi:type="dcterms:W3CDTF">2026-03-17T14:42:08Z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