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旧建筑利用专项报告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项目名称：浮光方序博物馆</w:t>
      </w:r>
    </w:p>
    <w:p>
      <w:pPr>
        <w:rPr>
          <w:rFonts w:hint="eastAsia"/>
        </w:rPr>
      </w:pPr>
      <w:r>
        <w:rPr>
          <w:rFonts w:hint="eastAsia"/>
        </w:rPr>
        <w:t>项目编号：BKA80273</w:t>
      </w:r>
    </w:p>
    <w:p>
      <w:pPr>
        <w:rPr>
          <w:rFonts w:hint="eastAsia"/>
        </w:rPr>
      </w:pPr>
      <w:r>
        <w:rPr>
          <w:rFonts w:hint="eastAsia"/>
        </w:rPr>
        <w:t>编制单位：豫南浮光方序博物馆建设有限公司</w:t>
      </w:r>
    </w:p>
    <w:p>
      <w:pPr>
        <w:rPr>
          <w:rFonts w:hint="eastAsia"/>
        </w:rPr>
      </w:pPr>
      <w:r>
        <w:rPr>
          <w:rFonts w:hint="eastAsia"/>
        </w:rPr>
        <w:t>编制日期：2026年3月17日</w:t>
      </w:r>
    </w:p>
    <w:p>
      <w:pPr>
        <w:rPr>
          <w:rFonts w:hint="eastAsia"/>
        </w:rPr>
      </w:pPr>
      <w:r>
        <w:rPr>
          <w:rFonts w:hint="eastAsia"/>
        </w:rPr>
        <w:t>一、项目概况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本项目为豫南绿色现代博物馆，总建筑面积6981㎡，建筑高度15.9m，地上3层。项目选址于豫南地区既有城市建设用地，通过合理利用既有场地资源与部分旧建筑结构，践行“因地制宜建设绿色建筑”理念，对应绿色建筑评价标准9.2.2条第3款，申请得分为8分。</w:t>
      </w:r>
    </w:p>
    <w:p>
      <w:pPr>
        <w:rPr>
          <w:rFonts w:hint="eastAsia"/>
        </w:rPr>
      </w:pPr>
      <w:r>
        <w:rPr>
          <w:rFonts w:hint="eastAsia"/>
        </w:rPr>
        <w:t>二、旧建筑利用背景与原则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（一）利用背景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项目场地内存在一处早期工业附属建筑遗存，结构形式为钢筋混凝土框架，建成于2000年前后，整体结构安全稳定，具备再利用价值。若拆除重建将产生大量建筑垃圾与碳排放，不符合绿色建筑“减量化、再利用、资源化”原则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（二）利用原则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安全优先：以结构安全检测为前提，确保改造后满足博物馆建筑规范与使用年限要求。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功能适配：结合博物馆展陈、公共服务功能需求，对旧建筑空间进行优化重构。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绿色低碳：最大限度保留原有结构与围护体系，减少新建工程量，降低碳足迹。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 风貌协调：改造后建筑形态与“浮光方序”设计理念统一，融入豫南地域文化风貌。</w:t>
      </w:r>
    </w:p>
    <w:p>
      <w:pPr>
        <w:rPr>
          <w:rFonts w:hint="eastAsia"/>
        </w:rPr>
      </w:pPr>
      <w:r>
        <w:rPr>
          <w:rFonts w:hint="eastAsia"/>
        </w:rPr>
        <w:t>三、旧建筑利用具体措施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（一）结构体系利用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结构检测与评估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委托第三方机构对旧建筑进行结构检测，结果显示：框架柱、梁混凝土强度等级满足C30要求，钢筋锈蚀率低于规范限值，基础沉降稳定，可继续使用年限不低于50年。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出具《旧建筑结构检测报告》，明确可利用范围与加固要求。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结构加固与改造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对局部承载力不足的框架柱采用外包型钢加固法，对楼板采用粘贴碳纤维布加固法，满足博物馆大空间展陈荷载要求（活荷载标准值3.5kN/㎡）。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保留原有基础与主体框架结构，拆除部分非承重隔墙，重构为博物馆公共大厅与临时展厅，保留结构占比达65%。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（二）空间与功能重构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空间整合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将旧建筑原有生产空间改造为临时展厅、公共休息区与设备用房，与新建主体建筑通过连廊衔接，形成“新旧共生”的空间序列。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利用旧建筑层高优势（4.5m），设置局部挑空空间，提升展厅通透感与采光效率。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功能适配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保留旧建筑原有屋面结构，改造为光伏屋面，铺设光伏板面积约280㎡，年发电量约12万kWh，满足部分设备用电需求。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利用旧建筑原有外墙基础，增设蓄热墙与保温层，优化围护结构热工性能，降低采暖能耗。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（三）材料与资源再利用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建筑材料再利用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拆除的非承重墙体、门窗等材料分类回收，其中30%的砖块、混凝土块经破碎后用于场地回填与景观铺装。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保留旧建筑原有金属构件（栏杆、雨棚等），经除锈、翻新后用于室外景观节点。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场地资源利用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保留旧建筑周边原有乔木与绿化，整合为博物馆入口景观区，减少土方开挖与植被破坏。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利用旧建筑原有地下管线基础，改造为项目雨水收集与水循环系统管线，降低新建管线工程量。</w:t>
      </w:r>
    </w:p>
    <w:p>
      <w:pPr>
        <w:rPr>
          <w:rFonts w:hint="eastAsia"/>
        </w:rPr>
      </w:pPr>
      <w:r>
        <w:rPr>
          <w:rFonts w:hint="eastAsia"/>
        </w:rPr>
        <w:t>四、旧建筑利用效益分析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（一）生态效益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减少建筑垃圾排放约1200m³，降低建筑垃圾处理碳排放约216吨CO₂。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减少新建结构混凝土用量约850m³，对应减少碳排放约340吨CO₂。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保留原有绿化与场地肌理，维护场地生态完整性，提升生物多样性。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（二）经济效益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节约拆除与重建成本约280万元，占项目土建工程总投资的12%。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利用旧建筑屋面改造光伏系统，年节约电费约9.6万元，降低运营期能耗成本。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（三）社会效益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延续场地历史记忆，实现“新旧共生”的建筑文化表达，与豫南地域文化风貌相协调。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为既有建筑改造再利用提供示范案例，推动城市更新与绿色建筑发展。</w:t>
      </w:r>
    </w:p>
    <w:p>
      <w:pPr>
        <w:rPr>
          <w:rFonts w:hint="eastAsia"/>
        </w:rPr>
      </w:pPr>
      <w:r>
        <w:rPr>
          <w:rFonts w:hint="eastAsia"/>
        </w:rPr>
        <w:t>五、结论与建议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（一）结论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本项目通过结构保留加固、空间功能重构、材料资源再利用等措施，实现了对既有旧建筑的高效合理利用，符合绿色建筑评价标准9.2.2条第3款“利用既有资源，合理利用废弃场地或充分利用旧建筑”的要求，具备良好的生态、经济与社会效益，可获得对应8分评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（二）建议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运营期定期对旧建筑改造部分进行结构安全监测，确保长期使用安全。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结合博物馆展陈需求，进一步优化旧建筑空间利用效率，提升文化展示功能。</w:t>
      </w:r>
    </w:p>
    <w:p>
      <w:pPr>
        <w:rPr>
          <w:rFonts w:hint="eastAsia"/>
        </w:rPr>
      </w:pPr>
      <w:r>
        <w:rPr>
          <w:rFonts w:hint="eastAsia"/>
        </w:rPr>
        <w:t>六、附件清单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《旧建筑结构检测报告》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旧建筑改造设计图纸与加固方案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建筑垃圾减量与材料再利用统计报表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 旧建筑利用前后对比影像资料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5. 第三方机构评估意见书</w:t>
      </w:r>
    </w:p>
    <w:p>
      <w:pPr>
        <w:rPr>
          <w:rFonts w:hint="eastAsia"/>
        </w:rPr>
      </w:pPr>
      <w:r>
        <w:rPr>
          <w:rFonts w:hint="eastAsia"/>
        </w:rPr>
        <w:t>编制单位（盖章）：豫南浮光方序博物馆建设有限公司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02127"/>
    <w:rsid w:val="31E0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2026-03-17T14:42:00Z</dcterms:created>
  <dc:creator>偷喝汽水.</dc:creator>
  <cp:lastModifiedBy>偷喝汽水.</cp:lastModifiedBy>
  <dcterms:modified xsi:type="dcterms:W3CDTF">2026-03-17T14:43:47Z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