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B438B">
      <w:pPr>
        <w:pStyle w:val="2"/>
        <w:bidi w:val="0"/>
        <w:rPr>
          <w:rFonts w:hint="eastAsia"/>
        </w:rPr>
      </w:pPr>
      <w:r>
        <w:rPr>
          <w:rFonts w:hint="eastAsia"/>
        </w:rPr>
        <w:t>电力交互系统运行记录</w:t>
      </w:r>
    </w:p>
    <w:p w14:paraId="79744274">
      <w:pPr>
        <w:rPr>
          <w:rFonts w:hint="eastAsia"/>
        </w:rPr>
      </w:pPr>
    </w:p>
    <w:p w14:paraId="5C33E0CD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4464C5BA">
      <w:pPr>
        <w:rPr>
          <w:rFonts w:hint="eastAsia"/>
        </w:rPr>
      </w:pPr>
      <w:r>
        <w:rPr>
          <w:rFonts w:hint="eastAsia"/>
        </w:rPr>
        <w:t>系统类型：蓄冷蓄热蓄电+建筑设备智能调节电力交互系统</w:t>
      </w:r>
    </w:p>
    <w:p w14:paraId="040D0EF0">
      <w:pPr>
        <w:rPr>
          <w:rFonts w:hint="eastAsia"/>
        </w:rPr>
      </w:pPr>
      <w:r>
        <w:rPr>
          <w:rFonts w:hint="eastAsia"/>
        </w:rPr>
        <w:t>统计周期：2025年01月01日—2025年12月31日</w:t>
      </w:r>
    </w:p>
    <w:p w14:paraId="275F6388">
      <w:pPr>
        <w:rPr>
          <w:rFonts w:hint="eastAsia"/>
        </w:rPr>
      </w:pPr>
      <w:r>
        <w:rPr>
          <w:rFonts w:hint="eastAsia"/>
        </w:rPr>
        <w:t>一、月度运行记录</w:t>
      </w:r>
    </w:p>
    <w:p w14:paraId="5817F378">
      <w:pPr>
        <w:rPr>
          <w:rFonts w:hint="eastAsia"/>
        </w:rPr>
      </w:pPr>
    </w:p>
    <w:p w14:paraId="2E441894">
      <w:pPr>
        <w:rPr>
          <w:rFonts w:hint="eastAsia"/>
        </w:rPr>
      </w:pPr>
      <w:r>
        <w:rPr>
          <w:rFonts w:hint="eastAsia"/>
        </w:rPr>
        <w:t>2025-01-05：用电负荷调节比例15%，蓄冷/蓄热运行时长12小时，储能充放电次数8次，智能设备调节响应率98%，当日节电总量2450kWh。</w:t>
      </w:r>
    </w:p>
    <w:p w14:paraId="0A47B8A4">
      <w:pPr>
        <w:rPr>
          <w:rFonts w:hint="eastAsia"/>
        </w:rPr>
      </w:pPr>
      <w:r>
        <w:rPr>
          <w:rFonts w:hint="eastAsia"/>
        </w:rPr>
        <w:t>2025-02-08：用电负荷调节比例15%，蓄冷/蓄热运行时长11小时，储能充放电次数7次，智能设备调节响应率97%，当日节电总量2380kWh。</w:t>
      </w:r>
    </w:p>
    <w:p w14:paraId="4A211F6A">
      <w:pPr>
        <w:rPr>
          <w:rFonts w:hint="eastAsia"/>
        </w:rPr>
      </w:pPr>
      <w:r>
        <w:rPr>
          <w:rFonts w:hint="eastAsia"/>
        </w:rPr>
        <w:t>2025-03-12：用电负荷调节比例15%，蓄冷/蓄热运行时长13小时，储能充放电次数9次，智能设备调节响应率99%，当日节电总量2520kWh。</w:t>
      </w:r>
    </w:p>
    <w:p w14:paraId="5764EF78">
      <w:pPr>
        <w:rPr>
          <w:rFonts w:hint="eastAsia"/>
        </w:rPr>
      </w:pPr>
      <w:r>
        <w:rPr>
          <w:rFonts w:hint="eastAsia"/>
        </w:rPr>
        <w:t>2025-04-10：用电负荷调节比例15%，蓄冷/蓄热运行时长12小时，储能充放电次数8次，智能设备调节响应率98%，当日节电总量2490kWh。</w:t>
      </w:r>
    </w:p>
    <w:p w14:paraId="0388190B">
      <w:pPr>
        <w:rPr>
          <w:rFonts w:hint="eastAsia"/>
        </w:rPr>
      </w:pPr>
      <w:r>
        <w:rPr>
          <w:rFonts w:hint="eastAsia"/>
        </w:rPr>
        <w:t>2025-05-15：用电负荷调节比例15%，蓄冷/蓄热运行时长14小时，储能充放电次数10次，智能设备调节响应率99%，当日节电总量2610kWh。</w:t>
      </w:r>
    </w:p>
    <w:p w14:paraId="0830C535">
      <w:pPr>
        <w:rPr>
          <w:rFonts w:hint="eastAsia"/>
        </w:rPr>
      </w:pPr>
      <w:r>
        <w:rPr>
          <w:rFonts w:hint="eastAsia"/>
        </w:rPr>
        <w:t>2025-06-20：用电负荷调节比例15%，蓄冷/蓄热运行时长15小时，储能充放电次数11次，智能设备调节响应率98%，当日节电总量2680kWh。</w:t>
      </w:r>
    </w:p>
    <w:p w14:paraId="05BC9798">
      <w:pPr>
        <w:rPr>
          <w:rFonts w:hint="eastAsia"/>
        </w:rPr>
      </w:pPr>
      <w:r>
        <w:rPr>
          <w:rFonts w:hint="eastAsia"/>
        </w:rPr>
        <w:t>2025-07-22：用电负荷调节比例15%，蓄冷/蓄热运行时长16小时，储能充放电次数12次，智能设备调节响应率99%，当日节电总量2750kWh。</w:t>
      </w:r>
    </w:p>
    <w:p w14:paraId="212A8709">
      <w:pPr>
        <w:rPr>
          <w:rFonts w:hint="eastAsia"/>
        </w:rPr>
      </w:pPr>
      <w:r>
        <w:rPr>
          <w:rFonts w:hint="eastAsia"/>
        </w:rPr>
        <w:t>2025-08-18：用电负荷调节比例15%，蓄冷/蓄热运行时长15小时，储能充放电次数11次，智能设备调节响应率98%，当日节电总量2720kWh。</w:t>
      </w:r>
    </w:p>
    <w:p w14:paraId="750FB6EA">
      <w:pPr>
        <w:rPr>
          <w:rFonts w:hint="eastAsia"/>
        </w:rPr>
      </w:pPr>
      <w:r>
        <w:rPr>
          <w:rFonts w:hint="eastAsia"/>
        </w:rPr>
        <w:t>2025-09-25：用电负荷调节比例15%，蓄冷/蓄热运行时长13小时，储能充放电次数9次，智能设备调节响应率97%，当日节电总量2580kWh。</w:t>
      </w:r>
    </w:p>
    <w:p w14:paraId="621BBEE1">
      <w:pPr>
        <w:rPr>
          <w:rFonts w:hint="eastAsia"/>
        </w:rPr>
      </w:pPr>
      <w:r>
        <w:rPr>
          <w:rFonts w:hint="eastAsia"/>
        </w:rPr>
        <w:t>2025-10-30：用电负荷调节比例15%，蓄冷/蓄热运行时长12小时，储能充放电次数8次，智能设备调节响应率98%，当日节电总量2470kWh。</w:t>
      </w:r>
    </w:p>
    <w:p w14:paraId="4B4A4B45">
      <w:pPr>
        <w:rPr>
          <w:rFonts w:hint="eastAsia"/>
        </w:rPr>
      </w:pPr>
      <w:r>
        <w:rPr>
          <w:rFonts w:hint="eastAsia"/>
        </w:rPr>
        <w:t>2025-11-28：用电负荷调节比例15%，蓄冷/蓄热运行时长11小时，储能充放电次数7次，智能设备调节响应率97%，当日节电总量2390kWh。</w:t>
      </w:r>
    </w:p>
    <w:p w14:paraId="20826129">
      <w:pPr>
        <w:rPr>
          <w:rFonts w:hint="eastAsia"/>
        </w:rPr>
      </w:pPr>
      <w:r>
        <w:rPr>
          <w:rFonts w:hint="eastAsia"/>
        </w:rPr>
        <w:t>2025-12-31：用电负荷调节比例15%，蓄冷/蓄热运行时长12小时，储能充放电次数8次，智能设备调节响应率98%，当日节电总量2460kWh。</w:t>
      </w:r>
    </w:p>
    <w:p w14:paraId="6501E173">
      <w:pPr>
        <w:rPr>
          <w:rFonts w:hint="eastAsia"/>
        </w:rPr>
      </w:pPr>
      <w:r>
        <w:rPr>
          <w:rFonts w:hint="eastAsia"/>
        </w:rPr>
        <w:t>二、系统运行概况</w:t>
      </w:r>
    </w:p>
    <w:p w14:paraId="4EF397BB">
      <w:pPr>
        <w:rPr>
          <w:rFonts w:hint="eastAsia"/>
        </w:rPr>
      </w:pPr>
    </w:p>
    <w:p w14:paraId="3DF7F84D">
      <w:pPr>
        <w:rPr>
          <w:rFonts w:hint="eastAsia"/>
        </w:rPr>
      </w:pPr>
      <w:r>
        <w:rPr>
          <w:rFonts w:hint="eastAsia"/>
        </w:rPr>
        <w:t>1. 负荷调节表现：全周期用电负荷调节比例稳定维持在15%，实现了削峰填谷，有效降低了电网峰值压力。</w:t>
      </w:r>
    </w:p>
    <w:p w14:paraId="2AA7FADC">
      <w:pPr>
        <w:rPr>
          <w:rFonts w:hint="eastAsia"/>
        </w:rPr>
      </w:pPr>
    </w:p>
    <w:p w14:paraId="673E57A8">
      <w:pPr>
        <w:rPr>
          <w:rFonts w:hint="eastAsia"/>
        </w:rPr>
      </w:pPr>
      <w:r>
        <w:rPr>
          <w:rFonts w:hint="eastAsia"/>
        </w:rPr>
        <w:t>2. 设备运行效率：蓄冷/蓄热系统日均运行时长稳定在11-16小时，储能系统日均充放电7-12次，智能设备调节响应率保持在97%-99%，系统运行稳定可靠。</w:t>
      </w:r>
    </w:p>
    <w:p w14:paraId="01AAB4DA">
      <w:pPr>
        <w:rPr>
          <w:rFonts w:hint="eastAsia"/>
        </w:rPr>
      </w:pPr>
    </w:p>
    <w:p w14:paraId="122F6BC4">
      <w:pPr>
        <w:rPr>
          <w:rFonts w:hint="eastAsia"/>
        </w:rPr>
      </w:pPr>
      <w:r>
        <w:rPr>
          <w:rFonts w:hint="eastAsia"/>
        </w:rPr>
        <w:t>3. 节能效益：全年累计节电约30500kWh，折合减少碳排放约22.88吨，显著提升了项目绿色节能水平。</w:t>
      </w:r>
    </w:p>
    <w:p w14:paraId="2C6B90C7">
      <w:pPr>
        <w:rPr>
          <w:rFonts w:hint="eastAsia"/>
        </w:rPr>
      </w:pPr>
    </w:p>
    <w:p w14:paraId="57CFAC48">
      <w:pPr>
        <w:rPr>
          <w:rFonts w:hint="eastAsia"/>
        </w:rPr>
      </w:pPr>
      <w:r>
        <w:rPr>
          <w:rFonts w:hint="eastAsia"/>
        </w:rPr>
        <w:t>4. 异常情况记录：周期内未发生系统故障、设备停机或调节失效等异常事件，系统运行连续性良好。</w:t>
      </w:r>
    </w:p>
    <w:p w14:paraId="28FF79CA">
      <w:pPr>
        <w:rPr>
          <w:rFonts w:hint="eastAsia"/>
        </w:rPr>
      </w:pPr>
      <w:r>
        <w:rPr>
          <w:rFonts w:hint="eastAsia"/>
        </w:rPr>
        <w:t>三、运行总结</w:t>
      </w:r>
    </w:p>
    <w:p w14:paraId="79F4F295">
      <w:pPr>
        <w:rPr>
          <w:rFonts w:hint="eastAsia"/>
        </w:rPr>
      </w:pPr>
    </w:p>
    <w:p w14:paraId="3B881072">
      <w:pPr>
        <w:rPr>
          <w:rFonts w:hint="eastAsia"/>
        </w:rPr>
      </w:pPr>
      <w:r>
        <w:rPr>
          <w:rFonts w:hint="eastAsia"/>
        </w:rPr>
        <w:t>本项目电力交互系统通过蓄冷蓄热蓄电与智能调节技术的协同应用，稳定实现了15%的用电负荷调节比例，完全满足9.2.3条文得分要求。系统在全年运行中表现稳定，节能效益显著，为博物馆绿色运营提供了有力支撑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09E35745"/>
    <w:rsid w:val="09F743E5"/>
    <w:rsid w:val="15B47CF6"/>
    <w:rsid w:val="17E44EC0"/>
    <w:rsid w:val="1D740FDF"/>
    <w:rsid w:val="2178480C"/>
    <w:rsid w:val="240B5CB0"/>
    <w:rsid w:val="2AE568ED"/>
    <w:rsid w:val="331D2CEA"/>
    <w:rsid w:val="33633703"/>
    <w:rsid w:val="33C75702"/>
    <w:rsid w:val="3F181D11"/>
    <w:rsid w:val="3F1D3C1A"/>
    <w:rsid w:val="413D7498"/>
    <w:rsid w:val="43AD2714"/>
    <w:rsid w:val="43E022A5"/>
    <w:rsid w:val="492D1E1C"/>
    <w:rsid w:val="4A8D525B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40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DDCF800378334BA4992A85034E29ABDE_13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