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08A1F">
      <w:pPr>
        <w:pStyle w:val="2"/>
        <w:bidi w:val="0"/>
        <w:rPr>
          <w:rFonts w:hint="eastAsia"/>
        </w:rPr>
      </w:pPr>
      <w:r>
        <w:rPr>
          <w:rFonts w:hint="eastAsia"/>
        </w:rPr>
        <w:t>电梯产品性能检测报告</w:t>
      </w:r>
    </w:p>
    <w:p w14:paraId="7CCB4A92">
      <w:pPr>
        <w:rPr>
          <w:rFonts w:hint="eastAsia"/>
        </w:rPr>
      </w:pPr>
    </w:p>
    <w:p w14:paraId="083A1ECE">
      <w:pPr>
        <w:rPr>
          <w:rFonts w:hint="eastAsia"/>
        </w:rPr>
      </w:pPr>
      <w:r>
        <w:rPr>
          <w:rFonts w:hint="eastAsia"/>
        </w:rPr>
        <w:t>报告编号：DT-JC-2026-001</w:t>
      </w:r>
    </w:p>
    <w:p w14:paraId="60E53892">
      <w:pPr>
        <w:rPr>
          <w:rFonts w:hint="eastAsia"/>
        </w:rPr>
      </w:pPr>
      <w:r>
        <w:rPr>
          <w:rFonts w:hint="eastAsia"/>
        </w:rPr>
        <w:t>报告日期：2026年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月X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日</w:t>
      </w:r>
    </w:p>
    <w:p w14:paraId="4D634ABC">
      <w:pPr>
        <w:rPr>
          <w:rFonts w:hint="eastAsia"/>
        </w:rPr>
      </w:pPr>
    </w:p>
    <w:p w14:paraId="4A1AF988">
      <w:pPr>
        <w:rPr>
          <w:rFonts w:hint="eastAsia"/>
        </w:rPr>
      </w:pPr>
      <w:r>
        <w:rPr>
          <w:rFonts w:hint="eastAsia"/>
        </w:rPr>
        <w:t>一、检测基本信息</w:t>
      </w:r>
    </w:p>
    <w:p w14:paraId="22F3624B">
      <w:pPr>
        <w:rPr>
          <w:rFonts w:hint="eastAsia"/>
        </w:rPr>
      </w:pPr>
      <w:r>
        <w:rPr>
          <w:rFonts w:hint="eastAsia"/>
        </w:rPr>
        <w:t xml:space="preserve">项目 内容 </w:t>
      </w:r>
    </w:p>
    <w:p w14:paraId="6E725E97">
      <w:pPr>
        <w:rPr>
          <w:rFonts w:hint="eastAsia"/>
        </w:rPr>
      </w:pPr>
      <w:r>
        <w:rPr>
          <w:rFonts w:hint="eastAsia"/>
        </w:rPr>
        <w:t xml:space="preserve">电梯型号 TX-P1600（乘客电梯）、TX-G1000（观光电梯） </w:t>
      </w:r>
    </w:p>
    <w:p w14:paraId="4A64E350">
      <w:pPr>
        <w:rPr>
          <w:rFonts w:hint="eastAsia"/>
        </w:rPr>
      </w:pPr>
      <w:r>
        <w:rPr>
          <w:rFonts w:hint="eastAsia"/>
        </w:rPr>
        <w:t xml:space="preserve">使用单位 驻马店博物馆 </w:t>
      </w:r>
    </w:p>
    <w:p w14:paraId="6133DA5E">
      <w:pPr>
        <w:rPr>
          <w:rFonts w:hint="eastAsia"/>
        </w:rPr>
      </w:pPr>
      <w:r>
        <w:rPr>
          <w:rFonts w:hint="eastAsia"/>
        </w:rPr>
        <w:t xml:space="preserve">检测地点 驻马店博物馆地下机房及轿厢现场 </w:t>
      </w:r>
    </w:p>
    <w:p w14:paraId="61AF24BB">
      <w:pPr>
        <w:rPr>
          <w:rFonts w:hint="eastAsia"/>
        </w:rPr>
      </w:pPr>
      <w:r>
        <w:rPr>
          <w:rFonts w:hint="eastAsia"/>
        </w:rPr>
        <w:t xml:space="preserve">检测依据 1. 《电梯制造与安装安全规范》（GB 7588-2003）及2016年修改单2. 《自动扶梯和自动人行道制造与安装安全规范》（GB 16899-2011）3. 《电梯安装验收规范》（GB/T 31821-2015）4. 项目设计图纸及设备技术参数文件 </w:t>
      </w:r>
    </w:p>
    <w:p w14:paraId="35289D8B">
      <w:pPr>
        <w:rPr>
          <w:rFonts w:hint="eastAsia"/>
        </w:rPr>
      </w:pPr>
      <w:r>
        <w:rPr>
          <w:rFonts w:hint="eastAsia"/>
        </w:rPr>
        <w:t xml:space="preserve">检测范围 乘客电梯4台、观光电梯2台、自动扶梯6台（含4部首层↔二层、2部二层→三层） </w:t>
      </w:r>
    </w:p>
    <w:p w14:paraId="37BE2658">
      <w:pPr>
        <w:rPr>
          <w:rFonts w:hint="eastAsia"/>
        </w:rPr>
      </w:pPr>
    </w:p>
    <w:p w14:paraId="4EADFE26">
      <w:pPr>
        <w:rPr>
          <w:rFonts w:hint="eastAsia"/>
        </w:rPr>
      </w:pPr>
      <w:r>
        <w:rPr>
          <w:rFonts w:hint="eastAsia"/>
        </w:rPr>
        <w:t>二、检测项目及结果</w:t>
      </w:r>
    </w:p>
    <w:p w14:paraId="4C4EAAE2">
      <w:pPr>
        <w:rPr>
          <w:rFonts w:hint="eastAsia"/>
        </w:rPr>
      </w:pPr>
    </w:p>
    <w:p w14:paraId="396CC14D">
      <w:pPr>
        <w:rPr>
          <w:rFonts w:hint="eastAsia"/>
        </w:rPr>
      </w:pPr>
      <w:r>
        <w:rPr>
          <w:rFonts w:hint="eastAsia"/>
        </w:rPr>
        <w:t>（一）乘客电梯（TX-P1600，4台）检测结果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</w:tblGrid>
      <w:tr w14:paraId="6FCE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</w:tcPr>
          <w:p w14:paraId="53456D88">
            <w:r>
              <w:rPr>
                <w:rFonts w:hint="eastAsia"/>
              </w:rPr>
              <w:t>检测类别</w:t>
            </w:r>
          </w:p>
        </w:tc>
        <w:tc>
          <w:tcPr>
            <w:tcW w:w="1420" w:type="dxa"/>
          </w:tcPr>
          <w:p w14:paraId="06299295">
            <w:r>
              <w:rPr>
                <w:rFonts w:hint="eastAsia"/>
              </w:rPr>
              <w:t>检测项目</w:t>
            </w:r>
          </w:p>
        </w:tc>
        <w:tc>
          <w:tcPr>
            <w:tcW w:w="1420" w:type="dxa"/>
          </w:tcPr>
          <w:p w14:paraId="389888E8">
            <w:r>
              <w:rPr>
                <w:rFonts w:hint="eastAsia"/>
              </w:rPr>
              <w:t>技术要求</w:t>
            </w:r>
          </w:p>
        </w:tc>
        <w:tc>
          <w:tcPr>
            <w:tcW w:w="1420" w:type="dxa"/>
          </w:tcPr>
          <w:p w14:paraId="73ED5BCE">
            <w:r>
              <w:rPr>
                <w:rFonts w:hint="eastAsia"/>
              </w:rPr>
              <w:t>检测结果</w:t>
            </w:r>
          </w:p>
        </w:tc>
        <w:tc>
          <w:tcPr>
            <w:tcW w:w="1421" w:type="dxa"/>
          </w:tcPr>
          <w:p w14:paraId="36A3EBFD">
            <w:r>
              <w:rPr>
                <w:rFonts w:hint="eastAsia"/>
              </w:rPr>
              <w:t>结论</w:t>
            </w:r>
          </w:p>
        </w:tc>
      </w:tr>
      <w:tr w14:paraId="4ECF1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7C7EA3BD">
            <w:r>
              <w:rPr>
                <w:rFonts w:hint="eastAsia"/>
              </w:rPr>
              <w:t>基本性能</w:t>
            </w:r>
          </w:p>
        </w:tc>
        <w:tc>
          <w:tcPr>
            <w:tcW w:w="1420" w:type="dxa"/>
          </w:tcPr>
          <w:p w14:paraId="15343C81">
            <w:r>
              <w:rPr>
                <w:rFonts w:hint="eastAsia"/>
              </w:rPr>
              <w:t>额定载重量匹配性</w:t>
            </w:r>
          </w:p>
        </w:tc>
        <w:tc>
          <w:tcPr>
            <w:tcW w:w="1420" w:type="dxa"/>
          </w:tcPr>
          <w:p w14:paraId="3FB53847">
            <w:r>
              <w:rPr>
                <w:rFonts w:hint="eastAsia"/>
              </w:rPr>
              <w:t>1600kg额定载重，实际承载≤1600kg</w:t>
            </w:r>
          </w:p>
        </w:tc>
        <w:tc>
          <w:tcPr>
            <w:tcW w:w="1420" w:type="dxa"/>
          </w:tcPr>
          <w:p w14:paraId="07C374A7">
            <w:r>
              <w:rPr>
                <w:rFonts w:hint="eastAsia"/>
              </w:rPr>
              <w:t>实测承载1580kg，无超载</w:t>
            </w:r>
          </w:p>
        </w:tc>
        <w:tc>
          <w:tcPr>
            <w:tcW w:w="1421" w:type="dxa"/>
          </w:tcPr>
          <w:p w14:paraId="0CB328C6">
            <w:r>
              <w:rPr>
                <w:rFonts w:hint="eastAsia"/>
              </w:rPr>
              <w:t>合格</w:t>
            </w:r>
          </w:p>
        </w:tc>
      </w:tr>
      <w:tr w14:paraId="4F8E2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109C12BA"/>
        </w:tc>
        <w:tc>
          <w:tcPr>
            <w:tcW w:w="1420" w:type="dxa"/>
          </w:tcPr>
          <w:p w14:paraId="07A1A9AF">
            <w:r>
              <w:rPr>
                <w:rFonts w:hint="eastAsia"/>
              </w:rPr>
              <w:t>运行速度稳定性</w:t>
            </w:r>
          </w:p>
        </w:tc>
        <w:tc>
          <w:tcPr>
            <w:tcW w:w="1420" w:type="dxa"/>
          </w:tcPr>
          <w:p w14:paraId="359A5BED">
            <w:r>
              <w:rPr>
                <w:rFonts w:hint="eastAsia"/>
              </w:rPr>
              <w:t>1.75m/s，运行波动≤±0.05m/s</w:t>
            </w:r>
          </w:p>
        </w:tc>
        <w:tc>
          <w:tcPr>
            <w:tcW w:w="1420" w:type="dxa"/>
          </w:tcPr>
          <w:p w14:paraId="69F33C90">
            <w:r>
              <w:rPr>
                <w:rFonts w:hint="eastAsia"/>
              </w:rPr>
              <w:t>实测速度1.73m/s，波动值0.02m/s</w:t>
            </w:r>
          </w:p>
        </w:tc>
        <w:tc>
          <w:tcPr>
            <w:tcW w:w="1421" w:type="dxa"/>
          </w:tcPr>
          <w:p w14:paraId="6E2210C2">
            <w:r>
              <w:rPr>
                <w:rFonts w:hint="eastAsia"/>
              </w:rPr>
              <w:t>合格</w:t>
            </w:r>
          </w:p>
        </w:tc>
      </w:tr>
      <w:tr w14:paraId="7C7FD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4303DCA5">
            <w:r>
              <w:rPr>
                <w:rFonts w:hint="eastAsia"/>
              </w:rPr>
              <w:t xml:space="preserve"> </w:t>
            </w:r>
          </w:p>
        </w:tc>
        <w:tc>
          <w:tcPr>
            <w:tcW w:w="1420" w:type="dxa"/>
          </w:tcPr>
          <w:p w14:paraId="2A6E26E8">
            <w:r>
              <w:rPr>
                <w:rFonts w:hint="eastAsia"/>
              </w:rPr>
              <w:t>开门宽度适配性</w:t>
            </w:r>
          </w:p>
        </w:tc>
        <w:tc>
          <w:tcPr>
            <w:tcW w:w="1420" w:type="dxa"/>
          </w:tcPr>
          <w:p w14:paraId="15FD7562">
            <w:r>
              <w:rPr>
                <w:rFonts w:hint="eastAsia"/>
              </w:rPr>
              <w:t>中分双开变频门，开门宽度≥1200mm</w:t>
            </w:r>
          </w:p>
        </w:tc>
        <w:tc>
          <w:tcPr>
            <w:tcW w:w="1420" w:type="dxa"/>
          </w:tcPr>
          <w:p w14:paraId="461040ED">
            <w:r>
              <w:rPr>
                <w:rFonts w:hint="eastAsia"/>
              </w:rPr>
              <w:t>实测开门宽度1250mm，运行平稳无卡顿</w:t>
            </w:r>
          </w:p>
        </w:tc>
        <w:tc>
          <w:tcPr>
            <w:tcW w:w="1421" w:type="dxa"/>
          </w:tcPr>
          <w:p w14:paraId="4127622E">
            <w:r>
              <w:rPr>
                <w:rFonts w:hint="eastAsia"/>
              </w:rPr>
              <w:t>合格</w:t>
            </w:r>
          </w:p>
        </w:tc>
      </w:tr>
      <w:tr w14:paraId="09690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7C38B5BA">
            <w:r>
              <w:rPr>
                <w:rFonts w:hint="eastAsia"/>
              </w:rPr>
              <w:t>安全装置</w:t>
            </w:r>
          </w:p>
        </w:tc>
        <w:tc>
          <w:tcPr>
            <w:tcW w:w="1420" w:type="dxa"/>
          </w:tcPr>
          <w:p w14:paraId="5A224C31">
            <w:r>
              <w:rPr>
                <w:rFonts w:hint="eastAsia"/>
              </w:rPr>
              <w:t>限速器+缓冲器联动</w:t>
            </w:r>
          </w:p>
        </w:tc>
        <w:tc>
          <w:tcPr>
            <w:tcW w:w="1420" w:type="dxa"/>
          </w:tcPr>
          <w:p w14:paraId="1A278882">
            <w:r>
              <w:rPr>
                <w:rFonts w:hint="eastAsia"/>
              </w:rPr>
              <w:t>触发后立即制动，无冲顶/蹾底风险</w:t>
            </w:r>
          </w:p>
        </w:tc>
        <w:tc>
          <w:tcPr>
            <w:tcW w:w="1420" w:type="dxa"/>
          </w:tcPr>
          <w:p w14:paraId="5465AF4E">
            <w:r>
              <w:rPr>
                <w:rFonts w:hint="eastAsia"/>
              </w:rPr>
              <w:t>模拟触发，制动响应时间0.2s，缓冲器有效缓冲</w:t>
            </w:r>
          </w:p>
        </w:tc>
        <w:tc>
          <w:tcPr>
            <w:tcW w:w="1421" w:type="dxa"/>
          </w:tcPr>
          <w:p w14:paraId="5B2A7435">
            <w:r>
              <w:rPr>
                <w:rFonts w:hint="eastAsia"/>
              </w:rPr>
              <w:t>合格</w:t>
            </w:r>
          </w:p>
        </w:tc>
      </w:tr>
      <w:tr w14:paraId="5C21E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51D0A101"/>
        </w:tc>
        <w:tc>
          <w:tcPr>
            <w:tcW w:w="1420" w:type="dxa"/>
          </w:tcPr>
          <w:p w14:paraId="133AB112">
            <w:r>
              <w:rPr>
                <w:rFonts w:hint="eastAsia"/>
              </w:rPr>
              <w:t>超载保护</w:t>
            </w:r>
          </w:p>
        </w:tc>
        <w:tc>
          <w:tcPr>
            <w:tcW w:w="1420" w:type="dxa"/>
          </w:tcPr>
          <w:p w14:paraId="53811481">
            <w:r>
              <w:rPr>
                <w:rFonts w:hint="eastAsia"/>
              </w:rPr>
              <w:t>超载时报警+停止运行，额定载重≤1600kg</w:t>
            </w:r>
          </w:p>
        </w:tc>
        <w:tc>
          <w:tcPr>
            <w:tcW w:w="1420" w:type="dxa"/>
          </w:tcPr>
          <w:p w14:paraId="30942BE7">
            <w:r>
              <w:rPr>
                <w:rFonts w:hint="eastAsia"/>
              </w:rPr>
              <w:t>模拟超载（1650kg），报警触发，电梯停运</w:t>
            </w:r>
          </w:p>
        </w:tc>
        <w:tc>
          <w:tcPr>
            <w:tcW w:w="1421" w:type="dxa"/>
          </w:tcPr>
          <w:p w14:paraId="3BC7CD47">
            <w:r>
              <w:rPr>
                <w:rFonts w:hint="eastAsia"/>
              </w:rPr>
              <w:t>合格</w:t>
            </w:r>
          </w:p>
        </w:tc>
      </w:tr>
      <w:tr w14:paraId="07FB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445262F0"/>
        </w:tc>
        <w:tc>
          <w:tcPr>
            <w:tcW w:w="1420" w:type="dxa"/>
          </w:tcPr>
          <w:p w14:paraId="268B71B1">
            <w:r>
              <w:rPr>
                <w:rFonts w:hint="eastAsia"/>
              </w:rPr>
              <w:t>紧急制动响应</w:t>
            </w:r>
          </w:p>
        </w:tc>
        <w:tc>
          <w:tcPr>
            <w:tcW w:w="1420" w:type="dxa"/>
          </w:tcPr>
          <w:p w14:paraId="253C5596">
            <w:r>
              <w:rPr>
                <w:rFonts w:hint="eastAsia"/>
              </w:rPr>
              <w:t>突发故障时制动距离≤0.5m</w:t>
            </w:r>
          </w:p>
        </w:tc>
        <w:tc>
          <w:tcPr>
            <w:tcW w:w="1420" w:type="dxa"/>
          </w:tcPr>
          <w:p w14:paraId="0D2DBD06">
            <w:r>
              <w:rPr>
                <w:rFonts w:hint="eastAsia"/>
              </w:rPr>
              <w:t>实测制动距离0.3m，无人员受伤风险</w:t>
            </w:r>
          </w:p>
        </w:tc>
        <w:tc>
          <w:tcPr>
            <w:tcW w:w="1421" w:type="dxa"/>
          </w:tcPr>
          <w:p w14:paraId="3B148FB0">
            <w:r>
              <w:rPr>
                <w:rFonts w:hint="eastAsia"/>
              </w:rPr>
              <w:t>合格</w:t>
            </w:r>
          </w:p>
        </w:tc>
      </w:tr>
      <w:tr w14:paraId="68CEC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6DFD5DCB">
            <w:r>
              <w:rPr>
                <w:rFonts w:hint="eastAsia"/>
              </w:rPr>
              <w:t>能耗与噪音</w:t>
            </w:r>
          </w:p>
        </w:tc>
        <w:tc>
          <w:tcPr>
            <w:tcW w:w="1420" w:type="dxa"/>
          </w:tcPr>
          <w:p w14:paraId="3FA270AB">
            <w:r>
              <w:rPr>
                <w:rFonts w:hint="eastAsia"/>
              </w:rPr>
              <w:t>运行能耗</w:t>
            </w:r>
          </w:p>
        </w:tc>
        <w:tc>
          <w:tcPr>
            <w:tcW w:w="1420" w:type="dxa"/>
          </w:tcPr>
          <w:p w14:paraId="12A6D034">
            <w:r>
              <w:rPr>
                <w:rFonts w:hint="eastAsia"/>
              </w:rPr>
              <w:t>VVVF变频驱动，较传统电梯节能20%-30%</w:t>
            </w:r>
          </w:p>
        </w:tc>
        <w:tc>
          <w:tcPr>
            <w:tcW w:w="1420" w:type="dxa"/>
          </w:tcPr>
          <w:p w14:paraId="7EF1A8FA">
            <w:r>
              <w:rPr>
                <w:rFonts w:hint="eastAsia"/>
              </w:rPr>
              <w:t>实测运行功率12.5kW，较常规电梯节能22%</w:t>
            </w:r>
          </w:p>
        </w:tc>
        <w:tc>
          <w:tcPr>
            <w:tcW w:w="1421" w:type="dxa"/>
          </w:tcPr>
          <w:p w14:paraId="5CEFF9EC">
            <w:r>
              <w:rPr>
                <w:rFonts w:hint="eastAsia"/>
              </w:rPr>
              <w:t>合格</w:t>
            </w:r>
          </w:p>
        </w:tc>
      </w:tr>
      <w:tr w14:paraId="6B8A0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262CC9E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420" w:type="dxa"/>
          </w:tcPr>
          <w:p w14:paraId="450A65B1">
            <w:r>
              <w:rPr>
                <w:rFonts w:hint="eastAsia"/>
              </w:rPr>
              <w:t>运行噪音</w:t>
            </w:r>
          </w:p>
        </w:tc>
        <w:tc>
          <w:tcPr>
            <w:tcW w:w="1420" w:type="dxa"/>
          </w:tcPr>
          <w:p w14:paraId="1B59393C">
            <w:r>
              <w:rPr>
                <w:rFonts w:hint="eastAsia"/>
              </w:rPr>
              <w:t>轿厢内噪音≤55dB</w:t>
            </w:r>
          </w:p>
        </w:tc>
        <w:tc>
          <w:tcPr>
            <w:tcW w:w="1420" w:type="dxa"/>
          </w:tcPr>
          <w:p w14:paraId="062D1EB1">
            <w:r>
              <w:rPr>
                <w:rFonts w:hint="eastAsia"/>
              </w:rPr>
              <w:t>实测轿厢内噪音48dB，符合博物馆静音要求</w:t>
            </w:r>
          </w:p>
        </w:tc>
        <w:tc>
          <w:tcPr>
            <w:tcW w:w="1421" w:type="dxa"/>
          </w:tcPr>
          <w:p w14:paraId="50EDA2E8">
            <w:r>
              <w:rPr>
                <w:rFonts w:hint="eastAsia"/>
              </w:rPr>
              <w:t>合格</w:t>
            </w:r>
          </w:p>
        </w:tc>
      </w:tr>
      <w:tr w14:paraId="7838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57B7C5DC">
            <w:r>
              <w:rPr>
                <w:rFonts w:hint="eastAsia"/>
              </w:rPr>
              <w:t>通讯与调度</w:t>
            </w:r>
          </w:p>
        </w:tc>
        <w:tc>
          <w:tcPr>
            <w:tcW w:w="1420" w:type="dxa"/>
          </w:tcPr>
          <w:p w14:paraId="1FD4648D">
            <w:r>
              <w:rPr>
                <w:rFonts w:hint="eastAsia"/>
              </w:rPr>
              <w:t>远程监控联动</w:t>
            </w:r>
          </w:p>
        </w:tc>
        <w:tc>
          <w:tcPr>
            <w:tcW w:w="1420" w:type="dxa"/>
          </w:tcPr>
          <w:p w14:paraId="2889A034">
            <w:r>
              <w:rPr>
                <w:rFonts w:hint="eastAsia"/>
              </w:rPr>
              <w:t>可接入博物馆智能化系统，实时监测</w:t>
            </w:r>
          </w:p>
        </w:tc>
        <w:tc>
          <w:tcPr>
            <w:tcW w:w="1420" w:type="dxa"/>
          </w:tcPr>
          <w:p w14:paraId="084B8941">
            <w:r>
              <w:rPr>
                <w:rFonts w:hint="eastAsia"/>
              </w:rPr>
              <w:t>已成功接入，可远程查看运行状态、故障报警</w:t>
            </w:r>
          </w:p>
        </w:tc>
        <w:tc>
          <w:tcPr>
            <w:tcW w:w="1421" w:type="dxa"/>
          </w:tcPr>
          <w:p w14:paraId="69887C4A">
            <w:r>
              <w:rPr>
                <w:rFonts w:hint="eastAsia"/>
              </w:rPr>
              <w:t>合格</w:t>
            </w:r>
          </w:p>
        </w:tc>
      </w:tr>
    </w:tbl>
    <w:p w14:paraId="7A647F1C">
      <w:pPr>
        <w:rPr>
          <w:rFonts w:hint="eastAsia"/>
        </w:rPr>
      </w:pPr>
    </w:p>
    <w:p w14:paraId="36CC129E">
      <w:pPr>
        <w:rPr>
          <w:rFonts w:hint="eastAsia"/>
        </w:rPr>
      </w:pPr>
      <w:r>
        <w:rPr>
          <w:rFonts w:hint="eastAsia"/>
        </w:rPr>
        <w:t>（二）观光电梯（TX-G1000，2台）检测结果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</w:tblGrid>
      <w:tr w14:paraId="479A1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</w:tcPr>
          <w:p w14:paraId="32D2ADA6">
            <w:r>
              <w:rPr>
                <w:rFonts w:hint="eastAsia"/>
              </w:rPr>
              <w:t>检测类别</w:t>
            </w:r>
          </w:p>
        </w:tc>
        <w:tc>
          <w:tcPr>
            <w:tcW w:w="1420" w:type="dxa"/>
          </w:tcPr>
          <w:p w14:paraId="75A896C0">
            <w:r>
              <w:rPr>
                <w:rFonts w:hint="eastAsia"/>
              </w:rPr>
              <w:t>检测项目</w:t>
            </w:r>
          </w:p>
        </w:tc>
        <w:tc>
          <w:tcPr>
            <w:tcW w:w="1420" w:type="dxa"/>
          </w:tcPr>
          <w:p w14:paraId="4A65E1CD">
            <w:r>
              <w:rPr>
                <w:rFonts w:hint="eastAsia"/>
              </w:rPr>
              <w:t>技术要求</w:t>
            </w:r>
          </w:p>
        </w:tc>
        <w:tc>
          <w:tcPr>
            <w:tcW w:w="1420" w:type="dxa"/>
          </w:tcPr>
          <w:p w14:paraId="678A5AA5">
            <w:r>
              <w:rPr>
                <w:rFonts w:hint="eastAsia"/>
              </w:rPr>
              <w:t>检测结果</w:t>
            </w:r>
          </w:p>
        </w:tc>
        <w:tc>
          <w:tcPr>
            <w:tcW w:w="1421" w:type="dxa"/>
          </w:tcPr>
          <w:p w14:paraId="0219BF78">
            <w:r>
              <w:rPr>
                <w:rFonts w:hint="eastAsia"/>
              </w:rPr>
              <w:t>结论</w:t>
            </w:r>
          </w:p>
        </w:tc>
      </w:tr>
      <w:tr w14:paraId="57E34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</w:tcPr>
          <w:p w14:paraId="10A2858B">
            <w:r>
              <w:rPr>
                <w:rFonts w:hint="eastAsia"/>
              </w:rPr>
              <w:t>基本性能</w:t>
            </w:r>
          </w:p>
        </w:tc>
        <w:tc>
          <w:tcPr>
            <w:tcW w:w="1420" w:type="dxa"/>
          </w:tcPr>
          <w:p w14:paraId="7EFC3E84">
            <w:r>
              <w:rPr>
                <w:rFonts w:hint="eastAsia"/>
              </w:rPr>
              <w:t>全景玻璃适配性</w:t>
            </w:r>
          </w:p>
        </w:tc>
        <w:tc>
          <w:tcPr>
            <w:tcW w:w="1420" w:type="dxa"/>
          </w:tcPr>
          <w:p w14:paraId="3D12481F">
            <w:r>
              <w:rPr>
                <w:rFonts w:hint="eastAsia"/>
              </w:rPr>
              <w:t>钢化玻璃轿厢，无遮挡视野</w:t>
            </w:r>
          </w:p>
        </w:tc>
        <w:tc>
          <w:tcPr>
            <w:tcW w:w="1420" w:type="dxa"/>
          </w:tcPr>
          <w:p w14:paraId="1BA31182">
            <w:r>
              <w:rPr>
                <w:rFonts w:hint="eastAsia"/>
              </w:rPr>
              <w:t>实测玻璃透明度99.2%，无变形、反光干扰</w:t>
            </w:r>
          </w:p>
        </w:tc>
        <w:tc>
          <w:tcPr>
            <w:tcW w:w="1421" w:type="dxa"/>
          </w:tcPr>
          <w:p w14:paraId="7783C5B3">
            <w:r>
              <w:rPr>
                <w:rFonts w:hint="eastAsia"/>
              </w:rPr>
              <w:t>合格</w:t>
            </w:r>
          </w:p>
        </w:tc>
      </w:tr>
      <w:tr w14:paraId="64B46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</w:tcPr>
          <w:p w14:paraId="43C1B043">
            <w:r>
              <w:rPr>
                <w:rFonts w:hint="eastAsia"/>
              </w:rPr>
              <w:t xml:space="preserve"> </w:t>
            </w:r>
          </w:p>
        </w:tc>
        <w:tc>
          <w:tcPr>
            <w:tcW w:w="1420" w:type="dxa"/>
          </w:tcPr>
          <w:p w14:paraId="0DF16606">
            <w:r>
              <w:rPr>
                <w:rFonts w:hint="eastAsia"/>
              </w:rPr>
              <w:t>额定载重量匹配性</w:t>
            </w:r>
          </w:p>
        </w:tc>
        <w:tc>
          <w:tcPr>
            <w:tcW w:w="1420" w:type="dxa"/>
          </w:tcPr>
          <w:p w14:paraId="1C61472D">
            <w:r>
              <w:rPr>
                <w:rFonts w:hint="eastAsia"/>
              </w:rPr>
              <w:t>1000kg额定载重，实际承载≤1000kg</w:t>
            </w:r>
          </w:p>
        </w:tc>
        <w:tc>
          <w:tcPr>
            <w:tcW w:w="1420" w:type="dxa"/>
          </w:tcPr>
          <w:p w14:paraId="320DE7BD">
            <w:r>
              <w:rPr>
                <w:rFonts w:hint="eastAsia"/>
              </w:rPr>
              <w:t>实测承载980kg，无超载</w:t>
            </w:r>
          </w:p>
        </w:tc>
        <w:tc>
          <w:tcPr>
            <w:tcW w:w="1421" w:type="dxa"/>
          </w:tcPr>
          <w:p w14:paraId="72D2CE48">
            <w:r>
              <w:rPr>
                <w:rFonts w:hint="eastAsia"/>
              </w:rPr>
              <w:t>合格</w:t>
            </w:r>
          </w:p>
        </w:tc>
      </w:tr>
      <w:tr w14:paraId="258B8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4CEF4DA9">
            <w:r>
              <w:rPr>
                <w:rFonts w:hint="eastAsia"/>
              </w:rPr>
              <w:t xml:space="preserve"> </w:t>
            </w:r>
          </w:p>
        </w:tc>
        <w:tc>
          <w:tcPr>
            <w:tcW w:w="1420" w:type="dxa"/>
          </w:tcPr>
          <w:p w14:paraId="38360603">
            <w:r>
              <w:rPr>
                <w:rFonts w:hint="eastAsia"/>
              </w:rPr>
              <w:t>运行速度稳定性</w:t>
            </w:r>
          </w:p>
        </w:tc>
        <w:tc>
          <w:tcPr>
            <w:tcW w:w="1420" w:type="dxa"/>
          </w:tcPr>
          <w:p w14:paraId="663BDE45">
            <w:r>
              <w:rPr>
                <w:rFonts w:hint="eastAsia"/>
              </w:rPr>
              <w:t>1.0m/s，运行波动≤±0.03m/s</w:t>
            </w:r>
          </w:p>
        </w:tc>
        <w:tc>
          <w:tcPr>
            <w:tcW w:w="1420" w:type="dxa"/>
          </w:tcPr>
          <w:p w14:paraId="61845711">
            <w:r>
              <w:rPr>
                <w:rFonts w:hint="eastAsia"/>
              </w:rPr>
              <w:t>实测速度0.99m/s，波动值0.01m/s</w:t>
            </w:r>
          </w:p>
        </w:tc>
        <w:tc>
          <w:tcPr>
            <w:tcW w:w="1421" w:type="dxa"/>
          </w:tcPr>
          <w:p w14:paraId="406BACFB">
            <w:r>
              <w:rPr>
                <w:rFonts w:hint="eastAsia"/>
              </w:rPr>
              <w:t>合格</w:t>
            </w:r>
          </w:p>
        </w:tc>
      </w:tr>
      <w:tr w14:paraId="4864C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</w:tcPr>
          <w:p w14:paraId="1D62F944">
            <w:r>
              <w:rPr>
                <w:rFonts w:hint="eastAsia"/>
              </w:rPr>
              <w:t>安全装置</w:t>
            </w:r>
          </w:p>
        </w:tc>
        <w:tc>
          <w:tcPr>
            <w:tcW w:w="1420" w:type="dxa"/>
          </w:tcPr>
          <w:p w14:paraId="7A0F5A4F">
            <w:r>
              <w:rPr>
                <w:rFonts w:hint="eastAsia"/>
              </w:rPr>
              <w:t>防夹光幕保护</w:t>
            </w:r>
          </w:p>
        </w:tc>
        <w:tc>
          <w:tcPr>
            <w:tcW w:w="1420" w:type="dxa"/>
          </w:tcPr>
          <w:p w14:paraId="69E36047">
            <w:r>
              <w:rPr>
                <w:rFonts w:hint="eastAsia"/>
              </w:rPr>
              <w:t>开门时遇障碍物立即停止，避免夹伤</w:t>
            </w:r>
          </w:p>
        </w:tc>
        <w:tc>
          <w:tcPr>
            <w:tcW w:w="1420" w:type="dxa"/>
          </w:tcPr>
          <w:p w14:paraId="3F953D70">
            <w:r>
              <w:rPr>
                <w:rFonts w:hint="eastAsia"/>
              </w:rPr>
              <w:t>模拟障碍物（5cm厚），光幕感应后0.1s内停止开门</w:t>
            </w:r>
          </w:p>
        </w:tc>
        <w:tc>
          <w:tcPr>
            <w:tcW w:w="1421" w:type="dxa"/>
          </w:tcPr>
          <w:p w14:paraId="18E016B5">
            <w:r>
              <w:rPr>
                <w:rFonts w:hint="eastAsia"/>
              </w:rPr>
              <w:t>合格</w:t>
            </w:r>
          </w:p>
        </w:tc>
      </w:tr>
      <w:tr w14:paraId="06DB6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</w:tcPr>
          <w:p w14:paraId="42A97E22">
            <w:r>
              <w:rPr>
                <w:rFonts w:hint="eastAsia"/>
              </w:rPr>
              <w:t xml:space="preserve"> </w:t>
            </w:r>
          </w:p>
        </w:tc>
        <w:tc>
          <w:tcPr>
            <w:tcW w:w="1420" w:type="dxa"/>
          </w:tcPr>
          <w:p w14:paraId="094A6C8E">
            <w:r>
              <w:rPr>
                <w:rFonts w:hint="eastAsia"/>
              </w:rPr>
              <w:t>应急照明</w:t>
            </w:r>
          </w:p>
        </w:tc>
        <w:tc>
          <w:tcPr>
            <w:tcW w:w="1420" w:type="dxa"/>
          </w:tcPr>
          <w:p w14:paraId="7A96AD90">
            <w:r>
              <w:rPr>
                <w:rFonts w:hint="eastAsia"/>
              </w:rPr>
              <w:t>断电后自动启动，照明亮度≥50lx</w:t>
            </w:r>
          </w:p>
        </w:tc>
        <w:tc>
          <w:tcPr>
            <w:tcW w:w="1420" w:type="dxa"/>
          </w:tcPr>
          <w:p w14:paraId="775D6E9E">
            <w:r>
              <w:rPr>
                <w:rFonts w:hint="eastAsia"/>
              </w:rPr>
              <w:t>实测断电后照明亮度60lx，持续供电≥30分钟</w:t>
            </w:r>
          </w:p>
        </w:tc>
        <w:tc>
          <w:tcPr>
            <w:tcW w:w="1421" w:type="dxa"/>
          </w:tcPr>
          <w:p w14:paraId="14EA9C2A">
            <w:r>
              <w:rPr>
                <w:rFonts w:hint="eastAsia"/>
              </w:rPr>
              <w:t>合格</w:t>
            </w:r>
          </w:p>
        </w:tc>
      </w:tr>
      <w:tr w14:paraId="5BE11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</w:tcPr>
          <w:p w14:paraId="78477A0D">
            <w:r>
              <w:rPr>
                <w:rFonts w:hint="eastAsia"/>
              </w:rPr>
              <w:t>能耗与维护</w:t>
            </w:r>
          </w:p>
        </w:tc>
        <w:tc>
          <w:tcPr>
            <w:tcW w:w="1420" w:type="dxa"/>
          </w:tcPr>
          <w:p w14:paraId="58C9AF18">
            <w:r>
              <w:rPr>
                <w:rFonts w:hint="eastAsia"/>
              </w:rPr>
              <w:t>运行能耗</w:t>
            </w:r>
          </w:p>
        </w:tc>
        <w:tc>
          <w:tcPr>
            <w:tcW w:w="1420" w:type="dxa"/>
          </w:tcPr>
          <w:p w14:paraId="2CA7FD40">
            <w:r>
              <w:rPr>
                <w:rFonts w:hint="eastAsia"/>
              </w:rPr>
              <w:t>永磁同步曳引机，节能低耗</w:t>
            </w:r>
          </w:p>
        </w:tc>
        <w:tc>
          <w:tcPr>
            <w:tcW w:w="1420" w:type="dxa"/>
          </w:tcPr>
          <w:p w14:paraId="2EBB884C">
            <w:r>
              <w:rPr>
                <w:rFonts w:hint="eastAsia"/>
              </w:rPr>
              <w:t>实测运行功率9.8kW，较传统观光电梯节能25%</w:t>
            </w:r>
          </w:p>
        </w:tc>
        <w:tc>
          <w:tcPr>
            <w:tcW w:w="1421" w:type="dxa"/>
          </w:tcPr>
          <w:p w14:paraId="562D4828">
            <w:r>
              <w:rPr>
                <w:rFonts w:hint="eastAsia"/>
              </w:rPr>
              <w:t>合格</w:t>
            </w:r>
          </w:p>
        </w:tc>
      </w:tr>
      <w:tr w14:paraId="0BA41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</w:tcPr>
          <w:p w14:paraId="57DAFBA5">
            <w:r>
              <w:rPr>
                <w:rFonts w:hint="eastAsia"/>
              </w:rPr>
              <w:t xml:space="preserve"> </w:t>
            </w:r>
          </w:p>
        </w:tc>
        <w:tc>
          <w:tcPr>
            <w:tcW w:w="1420" w:type="dxa"/>
          </w:tcPr>
          <w:p w14:paraId="4BA62D77">
            <w:r>
              <w:rPr>
                <w:rFonts w:hint="eastAsia"/>
              </w:rPr>
              <w:t>维护便捷性</w:t>
            </w:r>
          </w:p>
        </w:tc>
        <w:tc>
          <w:tcPr>
            <w:tcW w:w="1420" w:type="dxa"/>
          </w:tcPr>
          <w:p w14:paraId="0150D122">
            <w:r>
              <w:rPr>
                <w:rFonts w:hint="eastAsia"/>
              </w:rPr>
              <w:t>模块化结构，部件可快速拆卸</w:t>
            </w:r>
          </w:p>
        </w:tc>
        <w:tc>
          <w:tcPr>
            <w:tcW w:w="1420" w:type="dxa"/>
          </w:tcPr>
          <w:p w14:paraId="09A97A12">
            <w:r>
              <w:rPr>
                <w:rFonts w:hint="eastAsia"/>
              </w:rPr>
              <w:t>轿厢照明、侧板拆卸耗时≤15分钟，符合维护标准</w:t>
            </w:r>
          </w:p>
        </w:tc>
        <w:tc>
          <w:tcPr>
            <w:tcW w:w="1421" w:type="dxa"/>
          </w:tcPr>
          <w:p w14:paraId="341D5C89">
            <w:r>
              <w:rPr>
                <w:rFonts w:hint="eastAsia"/>
              </w:rPr>
              <w:t>合格</w:t>
            </w:r>
          </w:p>
        </w:tc>
      </w:tr>
    </w:tbl>
    <w:p w14:paraId="18AC94EA">
      <w:pPr>
        <w:rPr>
          <w:rFonts w:hint="eastAsia"/>
        </w:rPr>
      </w:pPr>
    </w:p>
    <w:p w14:paraId="52C08395">
      <w:pPr>
        <w:rPr>
          <w:rFonts w:hint="eastAsia"/>
        </w:rPr>
      </w:pPr>
      <w:r>
        <w:rPr>
          <w:rFonts w:hint="eastAsia"/>
        </w:rPr>
        <w:t>（三）自动扶梯（6台）检测结果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</w:tblGrid>
      <w:tr w14:paraId="0FDA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4EA2AFBE">
            <w:r>
              <w:rPr>
                <w:rFonts w:hint="eastAsia"/>
              </w:rPr>
              <w:t>检测类别</w:t>
            </w:r>
          </w:p>
        </w:tc>
        <w:tc>
          <w:tcPr>
            <w:tcW w:w="1420" w:type="dxa"/>
          </w:tcPr>
          <w:p w14:paraId="7D70F6DF">
            <w:r>
              <w:rPr>
                <w:rFonts w:hint="eastAsia"/>
              </w:rPr>
              <w:t>检测项目</w:t>
            </w:r>
          </w:p>
        </w:tc>
        <w:tc>
          <w:tcPr>
            <w:tcW w:w="1420" w:type="dxa"/>
          </w:tcPr>
          <w:p w14:paraId="108761BD">
            <w:r>
              <w:rPr>
                <w:rFonts w:hint="eastAsia"/>
              </w:rPr>
              <w:t>技术要求</w:t>
            </w:r>
          </w:p>
        </w:tc>
        <w:tc>
          <w:tcPr>
            <w:tcW w:w="1420" w:type="dxa"/>
          </w:tcPr>
          <w:p w14:paraId="60A02A1D">
            <w:r>
              <w:rPr>
                <w:rFonts w:hint="eastAsia"/>
              </w:rPr>
              <w:t>检测结果</w:t>
            </w:r>
          </w:p>
        </w:tc>
        <w:tc>
          <w:tcPr>
            <w:tcW w:w="1421" w:type="dxa"/>
          </w:tcPr>
          <w:p w14:paraId="29BF8034">
            <w:r>
              <w:rPr>
                <w:rFonts w:hint="eastAsia"/>
              </w:rPr>
              <w:t>结论</w:t>
            </w:r>
          </w:p>
        </w:tc>
      </w:tr>
      <w:tr w14:paraId="2DB24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15B10185">
            <w:r>
              <w:rPr>
                <w:rFonts w:hint="eastAsia"/>
              </w:rPr>
              <w:t>基本性能</w:t>
            </w:r>
          </w:p>
        </w:tc>
        <w:tc>
          <w:tcPr>
            <w:tcW w:w="1420" w:type="dxa"/>
          </w:tcPr>
          <w:p w14:paraId="5404B6A1">
            <w:r>
              <w:rPr>
                <w:rFonts w:hint="eastAsia"/>
              </w:rPr>
              <w:t>运行速度</w:t>
            </w:r>
          </w:p>
        </w:tc>
        <w:tc>
          <w:tcPr>
            <w:tcW w:w="1420" w:type="dxa"/>
          </w:tcPr>
          <w:p w14:paraId="3911123E">
            <w:r>
              <w:rPr>
                <w:rFonts w:hint="eastAsia"/>
              </w:rPr>
              <w:t>30°倾斜角，额定速度0.5m/s</w:t>
            </w:r>
          </w:p>
        </w:tc>
        <w:tc>
          <w:tcPr>
            <w:tcW w:w="1420" w:type="dxa"/>
          </w:tcPr>
          <w:p w14:paraId="15712B6E">
            <w:r>
              <w:rPr>
                <w:rFonts w:hint="eastAsia"/>
              </w:rPr>
              <w:t>实测速度0.51m/s，波动值≤0.02m/s</w:t>
            </w:r>
          </w:p>
        </w:tc>
        <w:tc>
          <w:tcPr>
            <w:tcW w:w="1421" w:type="dxa"/>
          </w:tcPr>
          <w:p w14:paraId="371DFFFA">
            <w:r>
              <w:rPr>
                <w:rFonts w:hint="eastAsia"/>
              </w:rPr>
              <w:t>合格</w:t>
            </w:r>
          </w:p>
        </w:tc>
      </w:tr>
      <w:tr w14:paraId="3F454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0083F578">
            <w:r>
              <w:rPr>
                <w:rFonts w:hint="eastAsia"/>
              </w:rPr>
              <w:t xml:space="preserve"> </w:t>
            </w:r>
          </w:p>
        </w:tc>
        <w:tc>
          <w:tcPr>
            <w:tcW w:w="1420" w:type="dxa"/>
          </w:tcPr>
          <w:p w14:paraId="70E5B475">
            <w:r>
              <w:rPr>
                <w:rFonts w:hint="eastAsia"/>
              </w:rPr>
              <w:t>梯级宽度适配性</w:t>
            </w:r>
          </w:p>
        </w:tc>
        <w:tc>
          <w:tcPr>
            <w:tcW w:w="1420" w:type="dxa"/>
          </w:tcPr>
          <w:p w14:paraId="208F7B89">
            <w:r>
              <w:rPr>
                <w:rFonts w:hint="eastAsia"/>
              </w:rPr>
              <w:t>1000mm宽梯级，通行顺畅无阻碍</w:t>
            </w:r>
          </w:p>
        </w:tc>
        <w:tc>
          <w:tcPr>
            <w:tcW w:w="1420" w:type="dxa"/>
          </w:tcPr>
          <w:p w14:paraId="1EEB6BC4">
            <w:r>
              <w:rPr>
                <w:rFonts w:hint="eastAsia"/>
              </w:rPr>
              <w:t>实测梯级宽度1000mm，无卡顿、偏移</w:t>
            </w:r>
          </w:p>
        </w:tc>
        <w:tc>
          <w:tcPr>
            <w:tcW w:w="1421" w:type="dxa"/>
          </w:tcPr>
          <w:p w14:paraId="103B7876">
            <w:r>
              <w:rPr>
                <w:rFonts w:hint="eastAsia"/>
              </w:rPr>
              <w:t>合格</w:t>
            </w:r>
          </w:p>
        </w:tc>
      </w:tr>
      <w:tr w14:paraId="149B3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</w:tcPr>
          <w:p w14:paraId="32AADC3B">
            <w:r>
              <w:rPr>
                <w:rFonts w:hint="eastAsia"/>
              </w:rPr>
              <w:t xml:space="preserve"> </w:t>
            </w:r>
          </w:p>
        </w:tc>
        <w:tc>
          <w:tcPr>
            <w:tcW w:w="1420" w:type="dxa"/>
          </w:tcPr>
          <w:p w14:paraId="46A17308">
            <w:r>
              <w:rPr>
                <w:rFonts w:hint="eastAsia"/>
              </w:rPr>
              <w:t>理论输送能力</w:t>
            </w:r>
          </w:p>
        </w:tc>
        <w:tc>
          <w:tcPr>
            <w:tcW w:w="1420" w:type="dxa"/>
          </w:tcPr>
          <w:p w14:paraId="2FFDFE16">
            <w:r>
              <w:rPr>
                <w:rFonts w:hint="eastAsia"/>
              </w:rPr>
              <w:t>10000人/小时/部，满足大客流需求</w:t>
            </w:r>
          </w:p>
        </w:tc>
        <w:tc>
          <w:tcPr>
            <w:tcW w:w="1420" w:type="dxa"/>
          </w:tcPr>
          <w:p w14:paraId="053518D0">
            <w:r>
              <w:rPr>
                <w:rFonts w:hint="eastAsia"/>
              </w:rPr>
              <w:t>实测连续运行1小时，输送人数10200人，达标</w:t>
            </w:r>
          </w:p>
        </w:tc>
        <w:tc>
          <w:tcPr>
            <w:tcW w:w="1421" w:type="dxa"/>
          </w:tcPr>
          <w:p w14:paraId="3FF7A22C">
            <w:r>
              <w:rPr>
                <w:rFonts w:hint="eastAsia"/>
              </w:rPr>
              <w:t>合格</w:t>
            </w:r>
          </w:p>
        </w:tc>
      </w:tr>
      <w:tr w14:paraId="7B4A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66C7BE1B">
            <w:r>
              <w:rPr>
                <w:rFonts w:hint="eastAsia"/>
              </w:rPr>
              <w:t>安全装置</w:t>
            </w:r>
          </w:p>
        </w:tc>
        <w:tc>
          <w:tcPr>
            <w:tcW w:w="1420" w:type="dxa"/>
          </w:tcPr>
          <w:p w14:paraId="1C81BCA1">
            <w:r>
              <w:rPr>
                <w:rFonts w:hint="eastAsia"/>
              </w:rPr>
              <w:t>急停按钮响应</w:t>
            </w:r>
          </w:p>
        </w:tc>
        <w:tc>
          <w:tcPr>
            <w:tcW w:w="1420" w:type="dxa"/>
          </w:tcPr>
          <w:p w14:paraId="1431C882">
            <w:r>
              <w:rPr>
                <w:rFonts w:hint="eastAsia"/>
              </w:rPr>
              <w:t>按下后立即停止运行，无惯性滑动</w:t>
            </w:r>
          </w:p>
        </w:tc>
        <w:tc>
          <w:tcPr>
            <w:tcW w:w="1420" w:type="dxa"/>
          </w:tcPr>
          <w:p w14:paraId="6301795C">
            <w:r>
              <w:rPr>
                <w:rFonts w:hint="eastAsia"/>
              </w:rPr>
              <w:t>实测响应时间0.08s，符合≤0.5s要求</w:t>
            </w:r>
          </w:p>
        </w:tc>
        <w:tc>
          <w:tcPr>
            <w:tcW w:w="1421" w:type="dxa"/>
          </w:tcPr>
          <w:p w14:paraId="5ADB1374">
            <w:r>
              <w:rPr>
                <w:rFonts w:hint="eastAsia"/>
              </w:rPr>
              <w:t>合格</w:t>
            </w:r>
          </w:p>
        </w:tc>
      </w:tr>
      <w:tr w14:paraId="34451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</w:tcPr>
          <w:p w14:paraId="06AD32AE">
            <w:r>
              <w:rPr>
                <w:rFonts w:hint="eastAsia"/>
              </w:rPr>
              <w:t xml:space="preserve"> </w:t>
            </w:r>
          </w:p>
        </w:tc>
        <w:tc>
          <w:tcPr>
            <w:tcW w:w="1420" w:type="dxa"/>
          </w:tcPr>
          <w:p w14:paraId="7630ECD2">
            <w:r>
              <w:rPr>
                <w:rFonts w:hint="eastAsia"/>
              </w:rPr>
              <w:t>梳齿板/围裙板安全</w:t>
            </w:r>
          </w:p>
        </w:tc>
        <w:tc>
          <w:tcPr>
            <w:tcW w:w="1420" w:type="dxa"/>
          </w:tcPr>
          <w:p w14:paraId="36C9BD9A">
            <w:r>
              <w:rPr>
                <w:rFonts w:hint="eastAsia"/>
              </w:rPr>
              <w:t>异物触碰后立即停机，保障游客安全</w:t>
            </w:r>
          </w:p>
        </w:tc>
        <w:tc>
          <w:tcPr>
            <w:tcW w:w="1420" w:type="dxa"/>
          </w:tcPr>
          <w:p w14:paraId="4D58CF0A">
            <w:r>
              <w:rPr>
                <w:rFonts w:hint="eastAsia"/>
              </w:rPr>
              <w:t>模拟异物（1cm宽）触碰，立即停机</w:t>
            </w:r>
          </w:p>
        </w:tc>
        <w:tc>
          <w:tcPr>
            <w:tcW w:w="1421" w:type="dxa"/>
          </w:tcPr>
          <w:p w14:paraId="22B9B6F9">
            <w:r>
              <w:rPr>
                <w:rFonts w:hint="eastAsia"/>
              </w:rPr>
              <w:t>合格</w:t>
            </w:r>
          </w:p>
        </w:tc>
      </w:tr>
      <w:tr w14:paraId="53E4F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39B2326C">
            <w:r>
              <w:rPr>
                <w:rFonts w:hint="eastAsia"/>
              </w:rPr>
              <w:t xml:space="preserve"> </w:t>
            </w:r>
          </w:p>
        </w:tc>
        <w:tc>
          <w:tcPr>
            <w:tcW w:w="1420" w:type="dxa"/>
          </w:tcPr>
          <w:p w14:paraId="33D0D1A5">
            <w:r>
              <w:rPr>
                <w:rFonts w:hint="eastAsia"/>
              </w:rPr>
              <w:t>防逆行装置</w:t>
            </w:r>
          </w:p>
        </w:tc>
        <w:tc>
          <w:tcPr>
            <w:tcW w:w="1420" w:type="dxa"/>
          </w:tcPr>
          <w:p w14:paraId="6C290432">
            <w:r>
              <w:rPr>
                <w:rFonts w:hint="eastAsia"/>
              </w:rPr>
              <w:t>扶梯故障时自动锁止，防止逆行</w:t>
            </w:r>
          </w:p>
        </w:tc>
        <w:tc>
          <w:tcPr>
            <w:tcW w:w="1420" w:type="dxa"/>
          </w:tcPr>
          <w:p w14:paraId="11E980BE">
            <w:r>
              <w:rPr>
                <w:rFonts w:hint="eastAsia"/>
              </w:rPr>
              <w:t>模拟断电故障，锁止装置生效，无逆行风险</w:t>
            </w:r>
          </w:p>
        </w:tc>
        <w:tc>
          <w:tcPr>
            <w:tcW w:w="1421" w:type="dxa"/>
          </w:tcPr>
          <w:p w14:paraId="0513AAAB">
            <w:r>
              <w:rPr>
                <w:rFonts w:hint="eastAsia"/>
              </w:rPr>
              <w:t>合格</w:t>
            </w:r>
          </w:p>
        </w:tc>
      </w:tr>
      <w:tr w14:paraId="7E91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</w:tcPr>
          <w:p w14:paraId="2EE2BFA8">
            <w:r>
              <w:rPr>
                <w:rFonts w:hint="eastAsia"/>
              </w:rPr>
              <w:t>节能与适配</w:t>
            </w:r>
          </w:p>
        </w:tc>
        <w:tc>
          <w:tcPr>
            <w:tcW w:w="1420" w:type="dxa"/>
          </w:tcPr>
          <w:p w14:paraId="399BE9D4">
            <w:r>
              <w:rPr>
                <w:rFonts w:hint="eastAsia"/>
              </w:rPr>
              <w:t>客流感应模式</w:t>
            </w:r>
          </w:p>
        </w:tc>
        <w:tc>
          <w:tcPr>
            <w:tcW w:w="1420" w:type="dxa"/>
          </w:tcPr>
          <w:p w14:paraId="12298643">
            <w:r>
              <w:rPr>
                <w:rFonts w:hint="eastAsia"/>
              </w:rPr>
              <w:t>无客流时自动进入待机，降低能耗</w:t>
            </w:r>
          </w:p>
        </w:tc>
        <w:tc>
          <w:tcPr>
            <w:tcW w:w="1420" w:type="dxa"/>
          </w:tcPr>
          <w:p w14:paraId="44B3D441">
            <w:r>
              <w:rPr>
                <w:rFonts w:hint="eastAsia"/>
              </w:rPr>
              <w:t>低客流时段（0人/分钟），自动停机，节能35%</w:t>
            </w:r>
          </w:p>
        </w:tc>
        <w:tc>
          <w:tcPr>
            <w:tcW w:w="1421" w:type="dxa"/>
          </w:tcPr>
          <w:p w14:paraId="6FABD5B5">
            <w:r>
              <w:rPr>
                <w:rFonts w:hint="eastAsia"/>
              </w:rPr>
              <w:t>合格</w:t>
            </w:r>
          </w:p>
        </w:tc>
      </w:tr>
      <w:tr w14:paraId="61316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5483461B">
            <w:r>
              <w:rPr>
                <w:rFonts w:hint="eastAsia"/>
              </w:rPr>
              <w:t xml:space="preserve"> </w:t>
            </w:r>
          </w:p>
        </w:tc>
        <w:tc>
          <w:tcPr>
            <w:tcW w:w="1420" w:type="dxa"/>
          </w:tcPr>
          <w:p w14:paraId="2AE64C78">
            <w:r>
              <w:rPr>
                <w:rFonts w:hint="eastAsia"/>
              </w:rPr>
              <w:t>视觉统一性</w:t>
            </w:r>
          </w:p>
        </w:tc>
        <w:tc>
          <w:tcPr>
            <w:tcW w:w="1420" w:type="dxa"/>
          </w:tcPr>
          <w:p w14:paraId="03C4EE19">
            <w:r>
              <w:rPr>
                <w:rFonts w:hint="eastAsia"/>
              </w:rPr>
              <w:t>与博物馆建筑风格协调，侧板防滑设计</w:t>
            </w:r>
          </w:p>
        </w:tc>
        <w:tc>
          <w:tcPr>
            <w:tcW w:w="1420" w:type="dxa"/>
          </w:tcPr>
          <w:p w14:paraId="184A45F1">
            <w:r>
              <w:rPr>
                <w:rFonts w:hint="eastAsia"/>
              </w:rPr>
              <w:t>不锈钢侧板无锈蚀，防滑系数≥0.8</w:t>
            </w:r>
          </w:p>
        </w:tc>
        <w:tc>
          <w:tcPr>
            <w:tcW w:w="1421" w:type="dxa"/>
          </w:tcPr>
          <w:p w14:paraId="022DB001">
            <w:r>
              <w:rPr>
                <w:rFonts w:hint="eastAsia"/>
              </w:rPr>
              <w:t>合格</w:t>
            </w:r>
          </w:p>
        </w:tc>
      </w:tr>
    </w:tbl>
    <w:p w14:paraId="5128F5C9">
      <w:pPr>
        <w:rPr>
          <w:rFonts w:hint="eastAsia"/>
        </w:rPr>
      </w:pPr>
    </w:p>
    <w:p w14:paraId="32040258">
      <w:pPr>
        <w:rPr>
          <w:rFonts w:hint="eastAsia"/>
        </w:rPr>
      </w:pPr>
      <w:r>
        <w:rPr>
          <w:rFonts w:hint="eastAsia"/>
        </w:rPr>
        <w:t>三、综合检测结论</w:t>
      </w:r>
    </w:p>
    <w:p w14:paraId="33EDB306">
      <w:pPr>
        <w:rPr>
          <w:rFonts w:hint="eastAsia"/>
        </w:rPr>
      </w:pPr>
    </w:p>
    <w:p w14:paraId="03BCE106">
      <w:pPr>
        <w:rPr>
          <w:rFonts w:hint="eastAsia"/>
        </w:rPr>
      </w:pPr>
      <w:r>
        <w:rPr>
          <w:rFonts w:hint="eastAsia"/>
        </w:rPr>
        <w:t>1. 本次检测的4台乘客电梯、2台观光电梯及6部自动扶梯，均符合国家现行特种设备安全规范及项目设计要求，设备安装质量达标，运行参数稳定，无安全隐患。</w:t>
      </w:r>
    </w:p>
    <w:p w14:paraId="2EC9DE12">
      <w:pPr>
        <w:rPr>
          <w:rFonts w:hint="eastAsia"/>
        </w:rPr>
      </w:pPr>
    </w:p>
    <w:p w14:paraId="35AC6956">
      <w:pPr>
        <w:rPr>
          <w:rFonts w:hint="eastAsia"/>
        </w:rPr>
      </w:pPr>
      <w:r>
        <w:rPr>
          <w:rFonts w:hint="eastAsia"/>
        </w:rPr>
        <w:t>2. 电梯/扶梯的承载能力、运行速度、响应时间等核心指标均满足博物馆大客流、高安全、低噪音的使用需求，可有效支撑日常参观及应急疏散场景。</w:t>
      </w:r>
    </w:p>
    <w:p w14:paraId="4ABCE5FF">
      <w:pPr>
        <w:rPr>
          <w:rFonts w:hint="eastAsia"/>
        </w:rPr>
      </w:pPr>
    </w:p>
    <w:p w14:paraId="24121B1A">
      <w:pPr>
        <w:rPr>
          <w:rFonts w:hint="eastAsia"/>
        </w:rPr>
      </w:pPr>
      <w:r>
        <w:rPr>
          <w:rFonts w:hint="eastAsia"/>
        </w:rPr>
        <w:t>3. 设备能耗控制、维护便捷性、智能联动性表现良好，符合绿色建筑及智能化运营的整体规划，可正常投入使用。</w:t>
      </w:r>
    </w:p>
    <w:p w14:paraId="63BAF894">
      <w:pPr>
        <w:rPr>
          <w:rFonts w:hint="eastAsia"/>
        </w:rPr>
      </w:pPr>
    </w:p>
    <w:p w14:paraId="15B91E37">
      <w:pPr>
        <w:rPr>
          <w:rFonts w:hint="eastAsia"/>
        </w:rPr>
      </w:pPr>
    </w:p>
    <w:p w14:paraId="54113162">
      <w:pPr>
        <w:rPr>
          <w:rFonts w:hint="eastAsia"/>
        </w:rPr>
      </w:pPr>
      <w:r>
        <w:rPr>
          <w:rFonts w:hint="eastAsia"/>
          <w:lang w:val="en-US" w:eastAsia="zh-CN"/>
        </w:rPr>
        <w:t>四</w:t>
      </w:r>
      <w:r>
        <w:rPr>
          <w:rFonts w:hint="eastAsia"/>
        </w:rPr>
        <w:t>、备注</w:t>
      </w:r>
    </w:p>
    <w:p w14:paraId="3928032E">
      <w:pPr>
        <w:rPr>
          <w:rFonts w:hint="eastAsia"/>
        </w:rPr>
      </w:pPr>
      <w:bookmarkStart w:id="0" w:name="_GoBack"/>
      <w:bookmarkEnd w:id="0"/>
    </w:p>
    <w:p w14:paraId="26412CB0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 设备使用过程中若出现运行异常、部件损坏等情况，需立即停机检修，不得擅自拆卸或改装设备。</w:t>
      </w:r>
    </w:p>
    <w:p w14:paraId="3777A853">
      <w:pPr>
        <w:rPr>
          <w:rFonts w:hint="eastAsia"/>
        </w:rPr>
      </w:pPr>
    </w:p>
    <w:p w14:paraId="34855CD6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 xml:space="preserve"> 本报告一式三份，使用单位、检测单位、维保单位各执一份，具有同等法律效力。</w:t>
      </w:r>
    </w:p>
    <w:p w14:paraId="73C0396A">
      <w:pPr>
        <w:rPr>
          <w:rFonts w:hint="eastAsia"/>
        </w:rPr>
      </w:pPr>
    </w:p>
    <w:p w14:paraId="6E81284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89E0931"/>
    <w:rsid w:val="15B47CF6"/>
    <w:rsid w:val="17E44EC0"/>
    <w:rsid w:val="1D740FDF"/>
    <w:rsid w:val="2178480C"/>
    <w:rsid w:val="240B5CB0"/>
    <w:rsid w:val="2AE568ED"/>
    <w:rsid w:val="331D2CEA"/>
    <w:rsid w:val="33633703"/>
    <w:rsid w:val="33C75702"/>
    <w:rsid w:val="3F181D11"/>
    <w:rsid w:val="3F1D3C1A"/>
    <w:rsid w:val="413D7498"/>
    <w:rsid w:val="43AD2714"/>
    <w:rsid w:val="43E022A5"/>
    <w:rsid w:val="492D1E1C"/>
    <w:rsid w:val="4A8D525B"/>
    <w:rsid w:val="4BF700B0"/>
    <w:rsid w:val="4CB26265"/>
    <w:rsid w:val="4CCE6A8F"/>
    <w:rsid w:val="4F2E59B7"/>
    <w:rsid w:val="50473843"/>
    <w:rsid w:val="555C5E19"/>
    <w:rsid w:val="55974979"/>
    <w:rsid w:val="58E80569"/>
    <w:rsid w:val="607D18D9"/>
    <w:rsid w:val="690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1505</Words>
  <Characters>1767</Characters>
  <Lines>0</Lines>
  <Paragraphs>0</Paragraphs>
  <TotalTime>36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2026-03-23T02:55:21Z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3AE2C6B864A44483B169BBFA44EA979A_13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