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12981">
      <w:pPr>
        <w:pStyle w:val="2"/>
        <w:bidi w:val="0"/>
        <w:rPr>
          <w:rFonts w:hint="eastAsia"/>
        </w:rPr>
      </w:pPr>
      <w:r>
        <w:rPr>
          <w:rFonts w:hint="eastAsia"/>
        </w:rPr>
        <w:t>驻马店博物馆结构专项论证报告</w:t>
      </w:r>
    </w:p>
    <w:p w14:paraId="43F24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一、项目概况</w:t>
      </w:r>
    </w:p>
    <w:p w14:paraId="0A276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项目名称：浮光方序Ⅰ——基于消解与穿行的豫南绿色现代博物馆</w:t>
      </w:r>
    </w:p>
    <w:p w14:paraId="6265F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建设地点：河南省驻马店市</w:t>
      </w:r>
    </w:p>
    <w:p w14:paraId="22B11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建筑性质：公共建筑（博物馆），重点设防类（乙类）</w:t>
      </w:r>
    </w:p>
    <w:p w14:paraId="4F205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结构形式：钢筋混凝土框架结构，基础隔震体系（LNR天然橡胶隔震支座）+ 消能减震（粘滞阻尼器）</w:t>
      </w:r>
    </w:p>
    <w:p w14:paraId="40543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5. 建筑规模：地上3层，建筑高度15.9m，总建筑面积6981㎡</w:t>
      </w:r>
    </w:p>
    <w:p w14:paraId="2AFC3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6. 抗震设防：抗震设防烈度7度（0.15g），设计地震分组第一组，场地类别Ⅱ类，设计使用年限50年</w:t>
      </w:r>
    </w:p>
    <w:p w14:paraId="2A3BD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二、论证依据</w:t>
      </w:r>
    </w:p>
    <w:p w14:paraId="77A7D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《建筑抗震设计规范》（GB 50011‑2010，2016年版）</w:t>
      </w:r>
    </w:p>
    <w:p w14:paraId="21EBF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《混凝土结构设计规范》（GB 50010‑2010，2015年版）</w:t>
      </w:r>
    </w:p>
    <w:p w14:paraId="53C56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《建筑隔震橡胶支座》（GB 20688‑2006）</w:t>
      </w:r>
    </w:p>
    <w:p w14:paraId="25188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《建筑消能减震技术规程》（JGJ 297‑2013）</w:t>
      </w:r>
    </w:p>
    <w:p w14:paraId="75534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5. 《建筑结构荷载规范》（GB 50009‑2012）</w:t>
      </w:r>
    </w:p>
    <w:p w14:paraId="30EEF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6. 本项目建筑方案、总平面图、立面图、结构计算书、材料检测报告、形体规则性判定报告</w:t>
      </w:r>
    </w:p>
    <w:p w14:paraId="3D6D8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三、结构体系论证</w:t>
      </w:r>
    </w:p>
    <w:p w14:paraId="7BCE4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（一）结构选型合理性论证</w:t>
      </w:r>
    </w:p>
    <w:p w14:paraId="5DDE7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框架结构适用性</w:t>
      </w:r>
    </w:p>
    <w:p w14:paraId="08212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博物馆功能要求大空间、灵活布局，框架结构柱网规整、空间适应性强，满足展厅、公共区域、藏品库等功能需求；结构自重轻、施工便捷，适合3层、高度15.9m的建筑规模，符合规范适用范围。</w:t>
      </w:r>
    </w:p>
    <w:p w14:paraId="68AAD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隔震+消能减震体系必要性</w:t>
      </w:r>
    </w:p>
    <w:p w14:paraId="4B1BB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项目为乙类设防建筑，对结构安全性、藏品保护要求高，隔震体系可延长结构自振周期，降低地震作用60%以上，大幅提升抗震安全性。</w:t>
      </w:r>
    </w:p>
    <w:p w14:paraId="6D76E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22699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消能减震（粘滞阻尼器）可增加结构阻尼比，减小层间位移，避免主体结构损伤，符合博物馆“低损伤、可快速恢复”的抗震目标。</w:t>
      </w:r>
    </w:p>
    <w:p w14:paraId="40508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隔震+消能减震组合体系，兼顾安全性、经济性与绿色建筑韧性要求，选型合理。</w:t>
      </w:r>
    </w:p>
    <w:p w14:paraId="072E3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（二）结构规则性论证</w:t>
      </w:r>
    </w:p>
    <w:p w14:paraId="26C4A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平面规则性</w:t>
      </w:r>
    </w:p>
    <w:p w14:paraId="337FD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平面以矩形模块化组合为主，长宽比约1.8:1，无过大凹凸、狭长内廊及不规则转角；质量中心与刚度中心偏差＜15%，无明显偏心，扭转效应可控，平面规则。</w:t>
      </w:r>
    </w:p>
    <w:p w14:paraId="75B2D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竖向规则性</w:t>
      </w:r>
    </w:p>
    <w:p w14:paraId="157E6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竖向体块错动收进尺寸＜20%，无突然收进、悬挑过大及竖向构件不连续；相邻楼层刚度比＞0.7，无薄弱层，竖向规则。</w:t>
      </w:r>
    </w:p>
    <w:p w14:paraId="50D79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扭转规则性</w:t>
      </w:r>
    </w:p>
    <w:p w14:paraId="2DAA2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楼层最大弹性水平位移与平均值比值＜1.2，偏心距＜边长5%，无扭转不规则，整体规则性满足规范要求。</w:t>
      </w:r>
    </w:p>
    <w:p w14:paraId="6AB88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（三）构件截面与材料论证</w:t>
      </w:r>
    </w:p>
    <w:p w14:paraId="5B163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构件截面</w:t>
      </w:r>
    </w:p>
    <w:p w14:paraId="218EC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框架柱：中柱650mm×650mm、边柱500mm×500mm，轴压比≤0.75（二级抗震限值），满足承载力与构造要求。</w:t>
      </w:r>
    </w:p>
    <w:p w14:paraId="62794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框架梁：主梁300mm×700mm、次梁250mm×600mm，配筋率适中，无超筋、少筋问题。</w:t>
      </w:r>
    </w:p>
    <w:p w14:paraId="2F4FE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楼板：120mm厚现浇混凝土板，刚度均匀，满足水平力传递要求。</w:t>
      </w:r>
    </w:p>
    <w:p w14:paraId="7ECE7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材料选型</w:t>
      </w:r>
    </w:p>
    <w:p w14:paraId="36130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主体结构：C30/C35高性能混凝土（抗渗P8、抗冻F200），HRB400E抗震钢筋，地下部位采用环氧涂层钢筋，耐久性满足100年设计要求。</w:t>
      </w:r>
    </w:p>
    <w:p w14:paraId="074AD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隔震/消能构件：LNR600隔震支座、VFD‑300粘滞阻尼器，检测指标均满足规范，性能稳定可靠。</w:t>
      </w:r>
    </w:p>
    <w:p w14:paraId="24D86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四、抗震性能论证</w:t>
      </w:r>
    </w:p>
    <w:p w14:paraId="41337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（一）多遇地震作用验算</w:t>
      </w:r>
    </w:p>
    <w:p w14:paraId="42200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结构基本自振周期0.3s，地震影响系数α₁=0.124，总地震作用5059kN，楼层剪力分配均匀。</w:t>
      </w:r>
    </w:p>
    <w:p w14:paraId="0DB7F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柱、梁正截面受弯、斜截面受剪承载力均满足设计要求，无承载力不足问题。</w:t>
      </w:r>
    </w:p>
    <w:p w14:paraId="3ED75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2E2BF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（二）罕遇地震性能目标</w:t>
      </w:r>
    </w:p>
    <w:p w14:paraId="21A2C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隔震体系可将罕遇地震作用降低至常规结构的30%~40%，层间位移角＜1/250，满足“大震不倒”设防目标。</w:t>
      </w:r>
    </w:p>
    <w:p w14:paraId="309EE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消能阻尼器耗能效率高，罕遇地震下滞回性能稳定，主体结构基本处于弹性状态，无塑性损伤，符合博物馆低损伤要求。</w:t>
      </w:r>
    </w:p>
    <w:p w14:paraId="4B043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（三）构造措施论证</w:t>
      </w:r>
    </w:p>
    <w:p w14:paraId="34E31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框架柱箍筋全高加密，体积配筋率满足二级抗震要求；纵筋锚固、搭接长度符合规范，节点核心区构造可靠。</w:t>
      </w:r>
    </w:p>
    <w:p w14:paraId="3A236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隔震支座布置均匀，水平位移满足350mm极限变形要求；阻尼器连接节点加强，无连接失效风险。</w:t>
      </w:r>
    </w:p>
    <w:p w14:paraId="275B0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五、耐久性与使用性能论证</w:t>
      </w:r>
    </w:p>
    <w:p w14:paraId="632EA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结构耐久性</w:t>
      </w:r>
    </w:p>
    <w:p w14:paraId="63C9C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地下结构采用C35P8高性能混凝土+环氧涂层钢筋，抵抗氯离子侵蚀、碳化，设计寿命100年。</w:t>
      </w:r>
    </w:p>
    <w:p w14:paraId="668AA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地上结构采用耐候材料、防腐涂层，关键连接件为316L不锈钢，降低维护成本，满足长期使用要求。</w:t>
      </w:r>
    </w:p>
    <w:p w14:paraId="7B684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使用性能</w:t>
      </w:r>
    </w:p>
    <w:p w14:paraId="62B18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框架结构空间灵活，满足博物馆展厅改造、功能调整需求。</w:t>
      </w:r>
    </w:p>
    <w:p w14:paraId="5BA82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隔震体系可减小振动，保护藏品安全；消能减震降低结构噪声，提升室内舒适度。</w:t>
      </w:r>
    </w:p>
    <w:p w14:paraId="54253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结构自重合理，基础沉降均匀，无不均匀沉降风险。</w:t>
      </w:r>
    </w:p>
    <w:p w14:paraId="0ED5E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六、经济性与可行性论证</w:t>
      </w:r>
    </w:p>
    <w:p w14:paraId="03081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经济性</w:t>
      </w:r>
    </w:p>
    <w:p w14:paraId="02E62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隔震+消能减震体系虽增加初期投资，但降低主体结构截面、钢筋用量，综合造价与常规抗震结构基本持平。</w:t>
      </w:r>
    </w:p>
    <w:p w14:paraId="7ABA8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高耐久性材料减少后期维护费用，全生命周期成本更低，符合绿色建筑经济性要求。</w:t>
      </w:r>
    </w:p>
    <w:p w14:paraId="0DB44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施工可行性</w:t>
      </w:r>
    </w:p>
    <w:p w14:paraId="6080F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框架结构施工工艺成熟，隔震支座、阻尼器安装便捷，无特殊施工难度。</w:t>
      </w:r>
    </w:p>
    <w:p w14:paraId="544E4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模块化设计便于构件预制、现场装配，缩短工期，适配项目建设周期要求。</w:t>
      </w:r>
    </w:p>
    <w:p w14:paraId="4FFA5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5DE64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七、存在问题与优化建议</w:t>
      </w:r>
    </w:p>
    <w:p w14:paraId="7A729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51A89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问题</w:t>
      </w:r>
    </w:p>
    <w:p w14:paraId="1E204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原中柱600mm×600mm截面轴压比略超二级抗震限值（0.75）。</w:t>
      </w:r>
    </w:p>
    <w:p w14:paraId="5C684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优化建议</w:t>
      </w:r>
    </w:p>
    <w:p w14:paraId="5CF6A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将中柱截面调整为650mm×650mm，轴压比降至0.70以下，满足规范要求。</w:t>
      </w:r>
    </w:p>
    <w:p w14:paraId="170B7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加强体块错动节点、收进部位构造，增设暗梁、加强配筋，提升局部抗震性能。</w:t>
      </w:r>
    </w:p>
    <w:p w14:paraId="60E44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施工阶段严格控制隔震支座安装精度，定期监测位移、沉降，确保体系有效工作。</w:t>
      </w:r>
    </w:p>
    <w:p w14:paraId="4A063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八、论证结论</w:t>
      </w:r>
    </w:p>
    <w:p w14:paraId="18871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本项目采用钢筋混凝土框架+基础隔震+消能减震结构体系，选型合理、技术可行，满足7度（0.15g）乙类建筑抗震设防要求。</w:t>
      </w:r>
    </w:p>
    <w:p w14:paraId="530B4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建筑形体规则性良好，平面、竖向、扭转均无不规则问题；构件截面、材料选型满足承载力、耐久性与使用性能要求。</w:t>
      </w:r>
    </w:p>
    <w:p w14:paraId="44150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多遇地震下结构承载力充足，罕遇地震下实现“大震不倒、低损伤”目标，安全性、可靠性、耐久性均符合规范与项目需求。</w:t>
      </w:r>
    </w:p>
    <w:p w14:paraId="591EA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结构方案经济合理、施工可行，适配博物馆功能与绿色建筑设计理念，论证通过，可用于后续施工图设计。</w:t>
      </w:r>
    </w:p>
    <w:p w14:paraId="6E812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7CD3E5B"/>
    <w:rsid w:val="0AFE2A19"/>
    <w:rsid w:val="0CF90255"/>
    <w:rsid w:val="123C58FA"/>
    <w:rsid w:val="1BAE077A"/>
    <w:rsid w:val="1C3C12E2"/>
    <w:rsid w:val="22233C11"/>
    <w:rsid w:val="244F54A0"/>
    <w:rsid w:val="2C55584A"/>
    <w:rsid w:val="2E454CF5"/>
    <w:rsid w:val="331D2CEA"/>
    <w:rsid w:val="33633703"/>
    <w:rsid w:val="33C75702"/>
    <w:rsid w:val="35301450"/>
    <w:rsid w:val="35611C20"/>
    <w:rsid w:val="36CF5679"/>
    <w:rsid w:val="3D677DCC"/>
    <w:rsid w:val="3E374C21"/>
    <w:rsid w:val="3E9207B3"/>
    <w:rsid w:val="403F4FF6"/>
    <w:rsid w:val="421922FE"/>
    <w:rsid w:val="43AD2714"/>
    <w:rsid w:val="43E022A5"/>
    <w:rsid w:val="47AA6C20"/>
    <w:rsid w:val="48D12D87"/>
    <w:rsid w:val="4F855D03"/>
    <w:rsid w:val="50C84447"/>
    <w:rsid w:val="598B6E78"/>
    <w:rsid w:val="5D2850E5"/>
    <w:rsid w:val="63EE7082"/>
    <w:rsid w:val="7F1D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1454</Words>
  <Characters>1587</Characters>
  <Lines>0</Lines>
  <Paragraphs>0</Paragraphs>
  <TotalTime>28</TotalTime>
  <ScaleCrop>false</ScaleCrop>
  <LinksUpToDate>false</LinksUpToDate>
  <CharactersWithSpaces>1634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2026-03-20T15:41:32Z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368FE0A2AFF3423D86C80CDE5901F68B_13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