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7270DF">
      <w:pPr>
        <w:pStyle w:val="2"/>
        <w:bidi w:val="0"/>
        <w:rPr>
          <w:rFonts w:hint="eastAsia"/>
        </w:rPr>
      </w:pPr>
      <w:r>
        <w:rPr>
          <w:rFonts w:hint="eastAsia"/>
        </w:rPr>
        <w:t>驻马店博物馆耐久性建筑结构材料使用情况统计表</w:t>
      </w:r>
    </w:p>
    <w:p w14:paraId="4FC26D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项目名称： 驻马店市博物馆绿色建筑设计项目</w:t>
      </w:r>
    </w:p>
    <w:p w14:paraId="5917A4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统计日期： 2026年03月20日</w:t>
      </w:r>
    </w:p>
    <w:p w14:paraId="105D92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统计目的： 为提升建筑结构耐久性、延长建筑使用寿命、降低全生命周期维护成本，特对本项目所采用的高耐久性建筑材料进行统计与分析。</w:t>
      </w:r>
    </w:p>
    <w:p w14:paraId="5940C2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一、 主体结构材料（高耐久性混凝土及钢筋）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873"/>
        <w:gridCol w:w="1045"/>
        <w:gridCol w:w="1045"/>
        <w:gridCol w:w="937"/>
        <w:gridCol w:w="1757"/>
        <w:gridCol w:w="907"/>
        <w:gridCol w:w="1021"/>
        <w:gridCol w:w="937"/>
      </w:tblGrid>
      <w:tr w14:paraId="55573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73" w:type="dxa"/>
          </w:tcPr>
          <w:p w14:paraId="75538C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序号</w:t>
            </w:r>
          </w:p>
        </w:tc>
        <w:tc>
          <w:tcPr>
            <w:tcW w:w="1045" w:type="dxa"/>
          </w:tcPr>
          <w:p w14:paraId="7193BB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材料名称</w:t>
            </w:r>
          </w:p>
        </w:tc>
        <w:tc>
          <w:tcPr>
            <w:tcW w:w="1045" w:type="dxa"/>
          </w:tcPr>
          <w:p w14:paraId="014D40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规格/型号</w:t>
            </w:r>
          </w:p>
        </w:tc>
        <w:tc>
          <w:tcPr>
            <w:tcW w:w="937" w:type="dxa"/>
          </w:tcPr>
          <w:p w14:paraId="23A595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应用部位</w:t>
            </w:r>
          </w:p>
        </w:tc>
        <w:tc>
          <w:tcPr>
            <w:tcW w:w="1757" w:type="dxa"/>
          </w:tcPr>
          <w:p w14:paraId="4598BC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耐久性设计指标</w:t>
            </w:r>
          </w:p>
        </w:tc>
        <w:tc>
          <w:tcPr>
            <w:tcW w:w="907" w:type="dxa"/>
          </w:tcPr>
          <w:p w14:paraId="45C91E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设计使用年限</w:t>
            </w:r>
          </w:p>
        </w:tc>
        <w:tc>
          <w:tcPr>
            <w:tcW w:w="1021" w:type="dxa"/>
          </w:tcPr>
          <w:p w14:paraId="1A3412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用量估算(m³/t)</w:t>
            </w:r>
          </w:p>
        </w:tc>
        <w:tc>
          <w:tcPr>
            <w:tcW w:w="937" w:type="dxa"/>
          </w:tcPr>
          <w:p w14:paraId="60F095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备注</w:t>
            </w:r>
          </w:p>
        </w:tc>
      </w:tr>
      <w:tr w14:paraId="695A7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73" w:type="dxa"/>
          </w:tcPr>
          <w:p w14:paraId="60D606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1</w:t>
            </w:r>
          </w:p>
        </w:tc>
        <w:tc>
          <w:tcPr>
            <w:tcW w:w="1045" w:type="dxa"/>
          </w:tcPr>
          <w:p w14:paraId="3A4015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高性能混凝土(HPC)</w:t>
            </w:r>
          </w:p>
        </w:tc>
        <w:tc>
          <w:tcPr>
            <w:tcW w:w="1045" w:type="dxa"/>
          </w:tcPr>
          <w:p w14:paraId="57749D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C35P8</w:t>
            </w:r>
          </w:p>
        </w:tc>
        <w:tc>
          <w:tcPr>
            <w:tcW w:w="937" w:type="dxa"/>
          </w:tcPr>
          <w:p w14:paraId="427667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基础、承台、地下室底板</w:t>
            </w:r>
          </w:p>
        </w:tc>
        <w:tc>
          <w:tcPr>
            <w:tcW w:w="1757" w:type="dxa"/>
          </w:tcPr>
          <w:p w14:paraId="2B7B98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抗渗等≥P8，抗冻等级≥F200，氯离子渗透系数≤1.0×10⁻¹²m²/s</w:t>
            </w:r>
          </w:p>
        </w:tc>
        <w:tc>
          <w:tcPr>
            <w:tcW w:w="907" w:type="dxa"/>
          </w:tcPr>
          <w:p w14:paraId="785249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100年</w:t>
            </w:r>
          </w:p>
        </w:tc>
        <w:tc>
          <w:tcPr>
            <w:tcW w:w="1021" w:type="dxa"/>
          </w:tcPr>
          <w:p w14:paraId="3D9FA4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约1200m³</w:t>
            </w:r>
          </w:p>
        </w:tc>
        <w:tc>
          <w:tcPr>
            <w:tcW w:w="937" w:type="dxa"/>
          </w:tcPr>
          <w:p w14:paraId="1E817E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掺入粉煤灰与矿粉，降低水化热，提升密实度</w:t>
            </w:r>
          </w:p>
        </w:tc>
      </w:tr>
      <w:tr w14:paraId="5550F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73" w:type="dxa"/>
          </w:tcPr>
          <w:p w14:paraId="6425B2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2</w:t>
            </w:r>
          </w:p>
        </w:tc>
        <w:tc>
          <w:tcPr>
            <w:tcW w:w="1045" w:type="dxa"/>
          </w:tcPr>
          <w:p w14:paraId="2225C9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高性能混凝土(HPC)</w:t>
            </w:r>
          </w:p>
        </w:tc>
        <w:tc>
          <w:tcPr>
            <w:tcW w:w="1045" w:type="dxa"/>
          </w:tcPr>
          <w:p w14:paraId="551488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C30</w:t>
            </w:r>
          </w:p>
        </w:tc>
        <w:tc>
          <w:tcPr>
            <w:tcW w:w="937" w:type="dxa"/>
          </w:tcPr>
          <w:p w14:paraId="411589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框架柱、梁、楼板</w:t>
            </w:r>
          </w:p>
        </w:tc>
        <w:tc>
          <w:tcPr>
            <w:tcW w:w="1757" w:type="dxa"/>
          </w:tcPr>
          <w:p w14:paraId="7D0A68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抗碳化能力强，电通量≤1000C</w:t>
            </w:r>
          </w:p>
        </w:tc>
        <w:tc>
          <w:tcPr>
            <w:tcW w:w="907" w:type="dxa"/>
          </w:tcPr>
          <w:p w14:paraId="585971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100年</w:t>
            </w:r>
          </w:p>
        </w:tc>
        <w:tc>
          <w:tcPr>
            <w:tcW w:w="1021" w:type="dxa"/>
          </w:tcPr>
          <w:p w14:paraId="281581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约3500m³</w:t>
            </w:r>
          </w:p>
        </w:tc>
        <w:tc>
          <w:tcPr>
            <w:tcW w:w="937" w:type="dxa"/>
          </w:tcPr>
          <w:p w14:paraId="506345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主体承重结构，确保强度与耐久性平衡</w:t>
            </w:r>
          </w:p>
        </w:tc>
      </w:tr>
      <w:tr w14:paraId="44868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73" w:type="dxa"/>
          </w:tcPr>
          <w:p w14:paraId="56ABC9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3</w:t>
            </w:r>
          </w:p>
        </w:tc>
        <w:tc>
          <w:tcPr>
            <w:tcW w:w="1045" w:type="dxa"/>
          </w:tcPr>
          <w:p w14:paraId="0DFAB7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环氧树脂涂层钢筋</w:t>
            </w:r>
          </w:p>
        </w:tc>
        <w:tc>
          <w:tcPr>
            <w:tcW w:w="1045" w:type="dxa"/>
          </w:tcPr>
          <w:p w14:paraId="3ADFD9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HRB400EΦ16~Φ</w:t>
            </w:r>
            <w:r>
              <w:rPr>
                <w:rFonts w:hint="eastAsia"/>
                <w:lang w:val="en-US" w:eastAsia="zh-CN"/>
              </w:rPr>
              <w:t>32</w:t>
            </w:r>
          </w:p>
        </w:tc>
        <w:tc>
          <w:tcPr>
            <w:tcW w:w="937" w:type="dxa"/>
          </w:tcPr>
          <w:p w14:paraId="1C4A78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地下室外墙、基础梁</w:t>
            </w:r>
          </w:p>
        </w:tc>
        <w:tc>
          <w:tcPr>
            <w:tcW w:w="1757" w:type="dxa"/>
          </w:tcPr>
          <w:p w14:paraId="21D8E2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涂层厚度≥300μm，耐盐雾腐蚀</w:t>
            </w:r>
          </w:p>
        </w:tc>
        <w:tc>
          <w:tcPr>
            <w:tcW w:w="907" w:type="dxa"/>
          </w:tcPr>
          <w:p w14:paraId="098BE1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100年</w:t>
            </w:r>
          </w:p>
        </w:tc>
        <w:tc>
          <w:tcPr>
            <w:tcW w:w="1021" w:type="dxa"/>
          </w:tcPr>
          <w:p w14:paraId="3F6E8A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约85t</w:t>
            </w:r>
          </w:p>
        </w:tc>
        <w:tc>
          <w:tcPr>
            <w:tcW w:w="937" w:type="dxa"/>
          </w:tcPr>
          <w:p w14:paraId="70E1B1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防止地下水及土壤侵蚀，杜绝锈蚀</w:t>
            </w:r>
          </w:p>
        </w:tc>
      </w:tr>
      <w:tr w14:paraId="2C19F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73" w:type="dxa"/>
          </w:tcPr>
          <w:p w14:paraId="7927E3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4</w:t>
            </w:r>
          </w:p>
        </w:tc>
        <w:tc>
          <w:tcPr>
            <w:tcW w:w="1045" w:type="dxa"/>
          </w:tcPr>
          <w:p w14:paraId="0A1AD2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普通热轧带肋钢筋</w:t>
            </w:r>
          </w:p>
        </w:tc>
        <w:tc>
          <w:tcPr>
            <w:tcW w:w="1045" w:type="dxa"/>
          </w:tcPr>
          <w:p w14:paraId="7D9631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HRB400E</w:t>
            </w:r>
          </w:p>
        </w:tc>
        <w:tc>
          <w:tcPr>
            <w:tcW w:w="937" w:type="dxa"/>
          </w:tcPr>
          <w:p w14:paraId="2A5EED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地上框架、楼板</w:t>
            </w:r>
          </w:p>
        </w:tc>
        <w:tc>
          <w:tcPr>
            <w:tcW w:w="1757" w:type="dxa"/>
          </w:tcPr>
          <w:p w14:paraId="4C05A8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强屈比≥1.25，抗震性能优良</w:t>
            </w:r>
          </w:p>
        </w:tc>
        <w:tc>
          <w:tcPr>
            <w:tcW w:w="907" w:type="dxa"/>
          </w:tcPr>
          <w:p w14:paraId="6C75C9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50年</w:t>
            </w:r>
          </w:p>
        </w:tc>
        <w:tc>
          <w:tcPr>
            <w:tcW w:w="1021" w:type="dxa"/>
          </w:tcPr>
          <w:p w14:paraId="3F441E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约280t</w:t>
            </w:r>
          </w:p>
        </w:tc>
        <w:tc>
          <w:tcPr>
            <w:tcW w:w="937" w:type="dxa"/>
          </w:tcPr>
          <w:p w14:paraId="24CAE1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地上干燥环境，满足规范要求</w:t>
            </w:r>
          </w:p>
        </w:tc>
      </w:tr>
    </w:tbl>
    <w:p w14:paraId="2FFAFC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二、 围护结构材料（耐候、抗老化、低导热）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458"/>
        <w:gridCol w:w="745"/>
        <w:gridCol w:w="2002"/>
        <w:gridCol w:w="655"/>
        <w:gridCol w:w="1973"/>
        <w:gridCol w:w="461"/>
        <w:gridCol w:w="917"/>
        <w:gridCol w:w="655"/>
      </w:tblGrid>
      <w:tr w14:paraId="03ECA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58" w:type="dxa"/>
          </w:tcPr>
          <w:p w14:paraId="79921A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序号</w:t>
            </w:r>
          </w:p>
        </w:tc>
        <w:tc>
          <w:tcPr>
            <w:tcW w:w="745" w:type="dxa"/>
          </w:tcPr>
          <w:p w14:paraId="24630D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材料名称</w:t>
            </w:r>
          </w:p>
        </w:tc>
        <w:tc>
          <w:tcPr>
            <w:tcW w:w="2002" w:type="dxa"/>
          </w:tcPr>
          <w:p w14:paraId="78D8E3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规格/型号</w:t>
            </w:r>
          </w:p>
        </w:tc>
        <w:tc>
          <w:tcPr>
            <w:tcW w:w="655" w:type="dxa"/>
          </w:tcPr>
          <w:p w14:paraId="6D763D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应用部位</w:t>
            </w:r>
          </w:p>
        </w:tc>
        <w:tc>
          <w:tcPr>
            <w:tcW w:w="1973" w:type="dxa"/>
          </w:tcPr>
          <w:p w14:paraId="701472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耐久性设计指标</w:t>
            </w:r>
          </w:p>
        </w:tc>
        <w:tc>
          <w:tcPr>
            <w:tcW w:w="461" w:type="dxa"/>
          </w:tcPr>
          <w:p w14:paraId="3FD86D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设计使用年限</w:t>
            </w:r>
          </w:p>
        </w:tc>
        <w:tc>
          <w:tcPr>
            <w:tcW w:w="917" w:type="dxa"/>
          </w:tcPr>
          <w:p w14:paraId="09FA1C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用量估算(m²)</w:t>
            </w:r>
          </w:p>
        </w:tc>
        <w:tc>
          <w:tcPr>
            <w:tcW w:w="655" w:type="dxa"/>
          </w:tcPr>
          <w:p w14:paraId="1AB542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备注</w:t>
            </w:r>
          </w:p>
        </w:tc>
      </w:tr>
      <w:tr w14:paraId="5575F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58" w:type="dxa"/>
          </w:tcPr>
          <w:p w14:paraId="5D07F4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5</w:t>
            </w:r>
          </w:p>
        </w:tc>
        <w:tc>
          <w:tcPr>
            <w:tcW w:w="745" w:type="dxa"/>
          </w:tcPr>
          <w:p w14:paraId="2DEDB9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挤塑聚苯乙烯泡沫板(XPS)</w:t>
            </w:r>
          </w:p>
        </w:tc>
        <w:tc>
          <w:tcPr>
            <w:tcW w:w="2002" w:type="dxa"/>
          </w:tcPr>
          <w:p w14:paraId="227669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B1级，70mm厚</w:t>
            </w:r>
          </w:p>
        </w:tc>
        <w:tc>
          <w:tcPr>
            <w:tcW w:w="655" w:type="dxa"/>
          </w:tcPr>
          <w:p w14:paraId="3F1522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外墙外保温、屋面保温</w:t>
            </w:r>
          </w:p>
        </w:tc>
        <w:tc>
          <w:tcPr>
            <w:tcW w:w="1973" w:type="dxa"/>
          </w:tcPr>
          <w:p w14:paraId="7DCA4F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阻燃等级B1，尺寸稳定性≤1.0%，耐老化性≥25年</w:t>
            </w:r>
          </w:p>
        </w:tc>
        <w:tc>
          <w:tcPr>
            <w:tcW w:w="461" w:type="dxa"/>
          </w:tcPr>
          <w:p w14:paraId="715A90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25年</w:t>
            </w:r>
          </w:p>
        </w:tc>
        <w:tc>
          <w:tcPr>
            <w:tcW w:w="917" w:type="dxa"/>
          </w:tcPr>
          <w:p w14:paraId="5112B2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约4500m²</w:t>
            </w:r>
          </w:p>
        </w:tc>
        <w:tc>
          <w:tcPr>
            <w:tcW w:w="655" w:type="dxa"/>
          </w:tcPr>
          <w:p w14:paraId="263605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高抗压、低吸水率，避免保温层失效</w:t>
            </w:r>
          </w:p>
        </w:tc>
      </w:tr>
      <w:tr w14:paraId="41148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58" w:type="dxa"/>
          </w:tcPr>
          <w:p w14:paraId="068DFC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6</w:t>
            </w:r>
          </w:p>
        </w:tc>
        <w:tc>
          <w:tcPr>
            <w:tcW w:w="745" w:type="dxa"/>
          </w:tcPr>
          <w:p w14:paraId="58654C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Low-E中空玻璃</w:t>
            </w:r>
          </w:p>
        </w:tc>
        <w:tc>
          <w:tcPr>
            <w:tcW w:w="2002" w:type="dxa"/>
          </w:tcPr>
          <w:p w14:paraId="2852E1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6+12A+6+1.14PVB+6</w:t>
            </w:r>
          </w:p>
        </w:tc>
        <w:tc>
          <w:tcPr>
            <w:tcW w:w="655" w:type="dxa"/>
          </w:tcPr>
          <w:p w14:paraId="488455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外窗、幕墙</w:t>
            </w:r>
          </w:p>
        </w:tc>
        <w:tc>
          <w:tcPr>
            <w:tcW w:w="1973" w:type="dxa"/>
          </w:tcPr>
          <w:p w14:paraId="2FC6D4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紫外线阻隔率≥99%，中空层惰性气体（氩气）保留率≥90%/10年</w:t>
            </w:r>
          </w:p>
        </w:tc>
        <w:tc>
          <w:tcPr>
            <w:tcW w:w="461" w:type="dxa"/>
          </w:tcPr>
          <w:p w14:paraId="3E5256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25年</w:t>
            </w:r>
          </w:p>
        </w:tc>
        <w:tc>
          <w:tcPr>
            <w:tcW w:w="917" w:type="dxa"/>
          </w:tcPr>
          <w:p w14:paraId="2E257D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约1200m²</w:t>
            </w:r>
          </w:p>
        </w:tc>
        <w:tc>
          <w:tcPr>
            <w:tcW w:w="655" w:type="dxa"/>
          </w:tcPr>
          <w:p w14:paraId="00FB21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防止室内装饰及展品老化，提升气密性</w:t>
            </w:r>
          </w:p>
        </w:tc>
      </w:tr>
      <w:tr w14:paraId="29600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58" w:type="dxa"/>
          </w:tcPr>
          <w:p w14:paraId="03C7BA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7</w:t>
            </w:r>
          </w:p>
        </w:tc>
        <w:tc>
          <w:tcPr>
            <w:tcW w:w="745" w:type="dxa"/>
          </w:tcPr>
          <w:p w14:paraId="27BCE5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氟碳涂料铝单板</w:t>
            </w:r>
          </w:p>
        </w:tc>
        <w:tc>
          <w:tcPr>
            <w:tcW w:w="2002" w:type="dxa"/>
          </w:tcPr>
          <w:p w14:paraId="521904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2.5mm厚</w:t>
            </w:r>
          </w:p>
        </w:tc>
        <w:tc>
          <w:tcPr>
            <w:tcW w:w="655" w:type="dxa"/>
          </w:tcPr>
          <w:p w14:paraId="147DB6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外墙装饰面</w:t>
            </w:r>
          </w:p>
        </w:tc>
        <w:tc>
          <w:tcPr>
            <w:tcW w:w="1973" w:type="dxa"/>
          </w:tcPr>
          <w:p w14:paraId="4AC5C0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氟碳树脂含量≥70%，耐人工气候老化性≥4000h无明显粉化</w:t>
            </w:r>
          </w:p>
        </w:tc>
        <w:tc>
          <w:tcPr>
            <w:tcW w:w="461" w:type="dxa"/>
          </w:tcPr>
          <w:p w14:paraId="4298CE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20年</w:t>
            </w:r>
          </w:p>
        </w:tc>
        <w:tc>
          <w:tcPr>
            <w:tcW w:w="917" w:type="dxa"/>
          </w:tcPr>
          <w:p w14:paraId="618B0D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约3800m²</w:t>
            </w:r>
          </w:p>
        </w:tc>
        <w:tc>
          <w:tcPr>
            <w:tcW w:w="655" w:type="dxa"/>
          </w:tcPr>
          <w:p w14:paraId="06B63D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自洁性好，耐酸雨、抗紫外线，免维护</w:t>
            </w:r>
          </w:p>
        </w:tc>
      </w:tr>
      <w:tr w14:paraId="54190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58" w:type="dxa"/>
          </w:tcPr>
          <w:p w14:paraId="511E4F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8</w:t>
            </w:r>
          </w:p>
        </w:tc>
        <w:tc>
          <w:tcPr>
            <w:tcW w:w="745" w:type="dxa"/>
          </w:tcPr>
          <w:p w14:paraId="1F9186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防水透气膜</w:t>
            </w:r>
          </w:p>
        </w:tc>
        <w:tc>
          <w:tcPr>
            <w:tcW w:w="2002" w:type="dxa"/>
          </w:tcPr>
          <w:p w14:paraId="6C93D4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高密度聚乙烯(HDPE)</w:t>
            </w:r>
          </w:p>
        </w:tc>
        <w:tc>
          <w:tcPr>
            <w:tcW w:w="655" w:type="dxa"/>
          </w:tcPr>
          <w:p w14:paraId="0693EA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墙体、屋面构造层</w:t>
            </w:r>
          </w:p>
        </w:tc>
        <w:tc>
          <w:tcPr>
            <w:tcW w:w="1973" w:type="dxa"/>
          </w:tcPr>
          <w:p w14:paraId="2A790F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透湿率≥1200g/(m²·24h)，耐候性≥15年</w:t>
            </w:r>
          </w:p>
        </w:tc>
        <w:tc>
          <w:tcPr>
            <w:tcW w:w="461" w:type="dxa"/>
          </w:tcPr>
          <w:p w14:paraId="22B141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15年</w:t>
            </w:r>
          </w:p>
        </w:tc>
        <w:tc>
          <w:tcPr>
            <w:tcW w:w="917" w:type="dxa"/>
          </w:tcPr>
          <w:p w14:paraId="527F25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约5000m²</w:t>
            </w:r>
          </w:p>
        </w:tc>
        <w:tc>
          <w:tcPr>
            <w:tcW w:w="655" w:type="dxa"/>
          </w:tcPr>
          <w:p w14:paraId="065B14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防止雨水渗透，排出内部湿气，保护结构</w:t>
            </w:r>
          </w:p>
        </w:tc>
      </w:tr>
    </w:tbl>
    <w:p w14:paraId="57B7A1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</w:p>
    <w:p w14:paraId="169992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三、 连接与防护材料（防腐、密封、抗疲劳）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3C1F4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065" w:type="dxa"/>
          </w:tcPr>
          <w:p w14:paraId="2FBA88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序号</w:t>
            </w:r>
          </w:p>
        </w:tc>
        <w:tc>
          <w:tcPr>
            <w:tcW w:w="1065" w:type="dxa"/>
          </w:tcPr>
          <w:p w14:paraId="691846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材料名称</w:t>
            </w:r>
          </w:p>
        </w:tc>
        <w:tc>
          <w:tcPr>
            <w:tcW w:w="1065" w:type="dxa"/>
          </w:tcPr>
          <w:p w14:paraId="20FBBA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规格/型号</w:t>
            </w:r>
          </w:p>
        </w:tc>
        <w:tc>
          <w:tcPr>
            <w:tcW w:w="1065" w:type="dxa"/>
          </w:tcPr>
          <w:p w14:paraId="033FEF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应用部位</w:t>
            </w:r>
          </w:p>
        </w:tc>
        <w:tc>
          <w:tcPr>
            <w:tcW w:w="1065" w:type="dxa"/>
          </w:tcPr>
          <w:p w14:paraId="110926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耐久性设计指标</w:t>
            </w:r>
          </w:p>
        </w:tc>
        <w:tc>
          <w:tcPr>
            <w:tcW w:w="1065" w:type="dxa"/>
          </w:tcPr>
          <w:p w14:paraId="0459C8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设计使用年限</w:t>
            </w:r>
          </w:p>
        </w:tc>
        <w:tc>
          <w:tcPr>
            <w:tcW w:w="1066" w:type="dxa"/>
          </w:tcPr>
          <w:p w14:paraId="7A0722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用量估算</w:t>
            </w:r>
          </w:p>
        </w:tc>
        <w:tc>
          <w:tcPr>
            <w:tcW w:w="1066" w:type="dxa"/>
          </w:tcPr>
          <w:p w14:paraId="549E58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备注</w:t>
            </w:r>
          </w:p>
        </w:tc>
      </w:tr>
      <w:tr w14:paraId="2A26B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065" w:type="dxa"/>
          </w:tcPr>
          <w:p w14:paraId="75CD9E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9</w:t>
            </w:r>
          </w:p>
        </w:tc>
        <w:tc>
          <w:tcPr>
            <w:tcW w:w="1065" w:type="dxa"/>
          </w:tcPr>
          <w:p w14:paraId="3CA3CF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热浸镀锌钢构件</w:t>
            </w:r>
          </w:p>
        </w:tc>
        <w:tc>
          <w:tcPr>
            <w:tcW w:w="1065" w:type="dxa"/>
          </w:tcPr>
          <w:p w14:paraId="5DADD1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Q355B</w:t>
            </w:r>
          </w:p>
        </w:tc>
        <w:tc>
          <w:tcPr>
            <w:tcW w:w="1065" w:type="dxa"/>
          </w:tcPr>
          <w:p w14:paraId="44AF1D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钢结构雨棚、龙骨</w:t>
            </w:r>
          </w:p>
        </w:tc>
        <w:tc>
          <w:tcPr>
            <w:tcW w:w="1065" w:type="dxa"/>
          </w:tcPr>
          <w:p w14:paraId="15F5CD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镀锌层厚度≥85μm，耐盐雾腐蚀≥500h</w:t>
            </w:r>
          </w:p>
        </w:tc>
        <w:tc>
          <w:tcPr>
            <w:tcW w:w="1065" w:type="dxa"/>
          </w:tcPr>
          <w:p w14:paraId="6E9BB6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30年</w:t>
            </w:r>
          </w:p>
        </w:tc>
        <w:tc>
          <w:tcPr>
            <w:tcW w:w="1066" w:type="dxa"/>
          </w:tcPr>
          <w:p w14:paraId="32E247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约25t</w:t>
            </w:r>
          </w:p>
        </w:tc>
        <w:tc>
          <w:tcPr>
            <w:tcW w:w="1066" w:type="dxa"/>
          </w:tcPr>
          <w:p w14:paraId="19C558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室外暴露环境，防止生锈</w:t>
            </w:r>
          </w:p>
        </w:tc>
      </w:tr>
      <w:tr w14:paraId="6320B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065" w:type="dxa"/>
          </w:tcPr>
          <w:p w14:paraId="5D7A4B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10</w:t>
            </w:r>
          </w:p>
        </w:tc>
        <w:tc>
          <w:tcPr>
            <w:tcW w:w="1065" w:type="dxa"/>
          </w:tcPr>
          <w:p w14:paraId="06BD89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硅酮耐候密封胶</w:t>
            </w:r>
          </w:p>
        </w:tc>
        <w:tc>
          <w:tcPr>
            <w:tcW w:w="1065" w:type="dxa"/>
          </w:tcPr>
          <w:p w14:paraId="545516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中性防霉</w:t>
            </w:r>
          </w:p>
        </w:tc>
        <w:tc>
          <w:tcPr>
            <w:tcW w:w="1065" w:type="dxa"/>
          </w:tcPr>
          <w:p w14:paraId="12A6C7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门窗、幕墙接缝</w:t>
            </w:r>
          </w:p>
        </w:tc>
        <w:tc>
          <w:tcPr>
            <w:tcW w:w="1065" w:type="dxa"/>
          </w:tcPr>
          <w:p w14:paraId="2A8B3B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位移能力±50%，耐候性≥20年，无污染</w:t>
            </w:r>
          </w:p>
        </w:tc>
        <w:tc>
          <w:tcPr>
            <w:tcW w:w="1065" w:type="dxa"/>
          </w:tcPr>
          <w:p w14:paraId="60BAFC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20年</w:t>
            </w:r>
          </w:p>
        </w:tc>
        <w:tc>
          <w:tcPr>
            <w:tcW w:w="1066" w:type="dxa"/>
          </w:tcPr>
          <w:p w14:paraId="584ED9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约1200支</w:t>
            </w:r>
          </w:p>
        </w:tc>
        <w:tc>
          <w:tcPr>
            <w:tcW w:w="1066" w:type="dxa"/>
          </w:tcPr>
          <w:p w14:paraId="0C10F9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博物馆气密性要求高，防止开裂漏水</w:t>
            </w:r>
          </w:p>
        </w:tc>
      </w:tr>
      <w:tr w14:paraId="35DD6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065" w:type="dxa"/>
          </w:tcPr>
          <w:p w14:paraId="16D812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11</w:t>
            </w:r>
          </w:p>
        </w:tc>
        <w:tc>
          <w:tcPr>
            <w:tcW w:w="1065" w:type="dxa"/>
          </w:tcPr>
          <w:p w14:paraId="657821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不锈钢紧固件</w:t>
            </w:r>
          </w:p>
        </w:tc>
        <w:tc>
          <w:tcPr>
            <w:tcW w:w="1065" w:type="dxa"/>
          </w:tcPr>
          <w:p w14:paraId="5EB89C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316L</w:t>
            </w:r>
          </w:p>
        </w:tc>
        <w:tc>
          <w:tcPr>
            <w:tcW w:w="1065" w:type="dxa"/>
          </w:tcPr>
          <w:p w14:paraId="421C4D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外墙挂板、幕墙连接</w:t>
            </w:r>
          </w:p>
        </w:tc>
        <w:tc>
          <w:tcPr>
            <w:tcW w:w="1065" w:type="dxa"/>
          </w:tcPr>
          <w:p w14:paraId="755D2E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耐腐蚀性极强，适用于潮湿及腐蚀环境</w:t>
            </w:r>
          </w:p>
        </w:tc>
        <w:tc>
          <w:tcPr>
            <w:tcW w:w="1065" w:type="dxa"/>
          </w:tcPr>
          <w:p w14:paraId="5BA0A4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50年</w:t>
            </w:r>
          </w:p>
        </w:tc>
        <w:tc>
          <w:tcPr>
            <w:tcW w:w="1066" w:type="dxa"/>
          </w:tcPr>
          <w:p w14:paraId="5ACFBD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约1.2t</w:t>
            </w:r>
          </w:p>
        </w:tc>
        <w:tc>
          <w:tcPr>
            <w:tcW w:w="1066" w:type="dxa"/>
          </w:tcPr>
          <w:p w14:paraId="0E9395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杜绝连接件锈蚀导致的脱落风险</w:t>
            </w:r>
          </w:p>
        </w:tc>
      </w:tr>
    </w:tbl>
    <w:p w14:paraId="0C0D17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bookmarkStart w:id="0" w:name="_GoBack"/>
      <w:bookmarkEnd w:id="0"/>
    </w:p>
    <w:p w14:paraId="044FEF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四、 耐久性提升措施总结</w:t>
      </w:r>
    </w:p>
    <w:p w14:paraId="3B9F4C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1. 结构层面： 采用C35P8高性能混凝土与环氧涂层钢筋，有效抵抗地下环境的氯离子侵蚀和碳化作用，将基础结构设计寿命提升至100年。</w:t>
      </w:r>
    </w:p>
    <w:p w14:paraId="70431E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2. 围护层面： 选用氟碳涂层与Low-E玻璃，不仅提升了建筑外观的耐候性，更通过阻隔紫外线保护了内部藏品与装修材料，降低了老化速度。</w:t>
      </w:r>
    </w:p>
    <w:p w14:paraId="76A090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3. 节点层面： 关键连接部位强制使用316L不锈钢与耐候密封胶，消除了因金属腐蚀和胶缝老化带来的结构安全隐患。</w:t>
      </w:r>
    </w:p>
    <w:p w14:paraId="1FEE4A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4. 全生命周期： 高耐久性材料的应用预计可减少建筑在50年内的维护次数60%以上，显著降低运营成本，符合绿色建筑可持续发展要求。</w:t>
      </w:r>
    </w:p>
    <w:p w14:paraId="6E8128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MS Mincho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E022A5"/>
    <w:rsid w:val="03CE35CB"/>
    <w:rsid w:val="04D62AB6"/>
    <w:rsid w:val="07CD3E5B"/>
    <w:rsid w:val="0AFE2A19"/>
    <w:rsid w:val="0CF90255"/>
    <w:rsid w:val="123C58FA"/>
    <w:rsid w:val="1BAE077A"/>
    <w:rsid w:val="1C3C12E2"/>
    <w:rsid w:val="22233C11"/>
    <w:rsid w:val="244F54A0"/>
    <w:rsid w:val="2E454CF5"/>
    <w:rsid w:val="331D2CEA"/>
    <w:rsid w:val="33633703"/>
    <w:rsid w:val="33C75702"/>
    <w:rsid w:val="35301450"/>
    <w:rsid w:val="35611C20"/>
    <w:rsid w:val="36CF5679"/>
    <w:rsid w:val="3D677DCC"/>
    <w:rsid w:val="3E374C21"/>
    <w:rsid w:val="3E9207B3"/>
    <w:rsid w:val="403F4FF6"/>
    <w:rsid w:val="421922FE"/>
    <w:rsid w:val="43AD2714"/>
    <w:rsid w:val="43E022A5"/>
    <w:rsid w:val="47AA6C20"/>
    <w:rsid w:val="4F855D03"/>
    <w:rsid w:val="50C84447"/>
    <w:rsid w:val="598B6E78"/>
    <w:rsid w:val="5D2850E5"/>
    <w:rsid w:val="7F1D6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标题 1 Char"/>
    <w:link w:val="2"/>
    <w:qFormat/>
    <w:uiPriority w:val="0"/>
    <w:rPr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1454</Words>
  <Characters>1587</Characters>
  <Lines>0</Lines>
  <Paragraphs>0</Paragraphs>
  <TotalTime>20</TotalTime>
  <ScaleCrop>false</ScaleCrop>
  <LinksUpToDate>false</LinksUpToDate>
  <CharactersWithSpaces>1634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2026-03-12T05:33:00Z</dcterms:created>
  <dc:creator>Administrator</dc:creator>
  <cp:lastModifiedBy>fall.</cp:lastModifiedBy>
  <dcterms:modified xsi:type="dcterms:W3CDTF">2026-03-20T15:30:57Z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F45C6B4279A74DB5BEA91554F9939EEE_13</vt:lpwstr>
  </property>
  <property fmtid="{D5CDD505-2E9C-101B-9397-08002B2CF9AE}" pid="4" name="KSOTemplateDocerSaveRecord">
    <vt:lpwstr>eyJoZGlkIjoiZTJkMjVjODc0OTA1NTg1ZTc3MDNhMGY3YjU1MmY0YWMiLCJ1c2VySWQiOiIxMjM5NDcyOTUxIn0=</vt:lpwstr>
  </property>
</Properties>
</file>