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63B6" w14:textId="0160F05A" w:rsidR="00944DAA" w:rsidRDefault="00256112" w:rsidP="002B21C4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远传水表、水质监测设备产品型式</w:t>
      </w:r>
    </w:p>
    <w:p w14:paraId="56450605" w14:textId="737BA4E6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声</w:t>
      </w:r>
      <w:r>
        <w:rPr>
          <w:rFonts w:ascii="Arial" w:eastAsia="等线" w:hAnsi="Arial" w:cs="Arial"/>
          <w:sz w:val="22"/>
        </w:rPr>
        <w:t>明：</w:t>
      </w: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本报告仅对本次送检的远传水表、水质监测设备样品负责，检验数据真实、有效，未经本机构书面同意，不得擅自复制、篡改本报告内容；</w:t>
      </w: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本报告符合国家相关标准及绿色建筑比赛相关条文要求，可作为绿色建筑比赛评分依据；</w:t>
      </w: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检验人员、审核人员、批准人员签字及检验机构盖章后方为有效。</w:t>
      </w:r>
    </w:p>
    <w:p w14:paraId="3104E3E8" w14:textId="77777777" w:rsidR="00944DAA" w:rsidRDefault="00256112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一、检验依据</w:t>
      </w:r>
      <w:bookmarkEnd w:id="0"/>
    </w:p>
    <w:p w14:paraId="23A7F8F3" w14:textId="54BE9FE1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绿色建筑比赛条文要求（用水远传计量系统、水质在线监测系统评价条款）；</w:t>
      </w:r>
    </w:p>
    <w:p w14:paraId="7E06488E" w14:textId="19EFCF19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JJG</w:t>
      </w:r>
      <w:r>
        <w:rPr>
          <w:rFonts w:ascii="Arial" w:eastAsia="等线" w:hAnsi="Arial" w:cs="Arial"/>
          <w:sz w:val="22"/>
        </w:rPr>
        <w:t>162-2009</w:t>
      </w:r>
      <w:r>
        <w:rPr>
          <w:rFonts w:ascii="Arial" w:eastAsia="等线" w:hAnsi="Arial" w:cs="Arial"/>
          <w:sz w:val="22"/>
        </w:rPr>
        <w:t>《冷水水表检定规程》及附录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《冷水水表型式评价大纲》；</w:t>
      </w:r>
    </w:p>
    <w:p w14:paraId="521A7E53" w14:textId="1FE8A9AE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CJ/T</w:t>
      </w:r>
      <w:r>
        <w:rPr>
          <w:rFonts w:ascii="Arial" w:eastAsia="等线" w:hAnsi="Arial" w:cs="Arial"/>
          <w:sz w:val="22"/>
        </w:rPr>
        <w:t>224-2012</w:t>
      </w:r>
      <w:r>
        <w:rPr>
          <w:rFonts w:ascii="Arial" w:eastAsia="等线" w:hAnsi="Arial" w:cs="Arial"/>
          <w:sz w:val="22"/>
        </w:rPr>
        <w:t>《电子远传水表》；</w:t>
      </w:r>
    </w:p>
    <w:p w14:paraId="5D6D110A" w14:textId="3BC24982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212</w:t>
      </w:r>
      <w:r>
        <w:rPr>
          <w:rFonts w:ascii="Arial" w:eastAsia="等线" w:hAnsi="Arial" w:cs="Arial"/>
          <w:sz w:val="22"/>
        </w:rPr>
        <w:t>《污染物在线监控（监测）系统数据传输标准》；</w:t>
      </w:r>
    </w:p>
    <w:p w14:paraId="3C339323" w14:textId="278ADD24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926—2017</w:t>
      </w:r>
      <w:r>
        <w:rPr>
          <w:rFonts w:ascii="Arial" w:eastAsia="等线" w:hAnsi="Arial" w:cs="Arial"/>
          <w:sz w:val="22"/>
        </w:rPr>
        <w:t>《汞水质自动在线监测仪技术要求及检测方法》；</w:t>
      </w:r>
    </w:p>
    <w:p w14:paraId="21A06BC6" w14:textId="15526A8C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6.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5749-2022</w:t>
      </w:r>
      <w:r>
        <w:rPr>
          <w:rFonts w:ascii="Arial" w:eastAsia="等线" w:hAnsi="Arial" w:cs="Arial"/>
          <w:sz w:val="22"/>
        </w:rPr>
        <w:t>《生活饮用水卫生标准》；</w:t>
      </w:r>
    </w:p>
    <w:p w14:paraId="22535E67" w14:textId="2857E365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7.</w:t>
      </w:r>
      <w:r>
        <w:rPr>
          <w:rFonts w:ascii="Arial" w:eastAsia="等线" w:hAnsi="Arial" w:cs="Arial"/>
          <w:sz w:val="22"/>
        </w:rPr>
        <w:t>产品相关技术说明书及企业标准。</w:t>
      </w:r>
    </w:p>
    <w:p w14:paraId="7359563A" w14:textId="77777777" w:rsidR="00944DAA" w:rsidRDefault="00256112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二、送检样品信息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944DAA" w14:paraId="1C6E796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DF3D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样品名称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07A36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D542A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生产厂家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2B456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D226E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B1F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样品状态</w:t>
            </w:r>
          </w:p>
        </w:tc>
      </w:tr>
      <w:tr w:rsidR="00944DAA" w14:paraId="3BCDBE6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3ECA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远传水表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AE87C" w14:textId="0501BFF9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LXSY-15</w:t>
            </w:r>
            <w:r>
              <w:rPr>
                <w:rFonts w:ascii="Arial" w:eastAsia="等线" w:hAnsi="Arial" w:cs="Arial"/>
                <w:sz w:val="22"/>
              </w:rPr>
              <w:t>DN15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Q₃=2.5m³/h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R80</w:t>
            </w:r>
            <w:r>
              <w:rPr>
                <w:rFonts w:ascii="Arial" w:eastAsia="等线" w:hAnsi="Arial" w:cs="Arial"/>
                <w:sz w:val="22"/>
              </w:rPr>
              <w:t>），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级；</w:t>
            </w:r>
            <w:r>
              <w:rPr>
                <w:rFonts w:ascii="Arial" w:eastAsia="等线" w:hAnsi="Arial" w:cs="Arial"/>
                <w:sz w:val="22"/>
              </w:rPr>
              <w:t>LXSY-25</w:t>
            </w:r>
            <w:r>
              <w:rPr>
                <w:rFonts w:ascii="Arial" w:eastAsia="等线" w:hAnsi="Arial" w:cs="Arial"/>
                <w:sz w:val="22"/>
              </w:rPr>
              <w:t>DN25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Q₂=6.3m³/h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R80</w:t>
            </w:r>
            <w:r>
              <w:rPr>
                <w:rFonts w:ascii="Arial" w:eastAsia="等线" w:hAnsi="Arial" w:cs="Arial"/>
                <w:sz w:val="22"/>
              </w:rPr>
              <w:t>），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5B5C2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仪器仪表有限公司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AD614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台（含不同规格）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387D2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绿色建筑用水远传计量，分类、分级记录统计用水情况，管网漏损检测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E52DD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完好、未使用，符合检验要求</w:t>
            </w:r>
          </w:p>
        </w:tc>
      </w:tr>
      <w:tr w:rsidR="00944DAA" w14:paraId="47A933E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D5DC3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水质在线监测设备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2E97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ZJS-01</w:t>
            </w:r>
            <w:r>
              <w:rPr>
                <w:rFonts w:ascii="Arial" w:eastAsia="等线" w:hAnsi="Arial" w:cs="Arial"/>
                <w:sz w:val="22"/>
              </w:rPr>
              <w:t>型，量程适</w:t>
            </w:r>
            <w:r>
              <w:rPr>
                <w:rFonts w:ascii="Arial" w:eastAsia="等线" w:hAnsi="Arial" w:cs="Arial"/>
                <w:sz w:val="22"/>
              </w:rPr>
              <w:lastRenderedPageBreak/>
              <w:t>配多类水质指标，防护等级</w:t>
            </w:r>
            <w:r>
              <w:rPr>
                <w:rFonts w:ascii="Arial" w:eastAsia="等线" w:hAnsi="Arial" w:cs="Arial"/>
                <w:sz w:val="22"/>
              </w:rPr>
              <w:t>IP52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35C17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XX</w:t>
            </w:r>
            <w:r>
              <w:rPr>
                <w:rFonts w:ascii="Arial" w:eastAsia="等线" w:hAnsi="Arial" w:cs="Arial"/>
                <w:sz w:val="22"/>
              </w:rPr>
              <w:t>环保设备有限公司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09A60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  <w:r>
              <w:rPr>
                <w:rFonts w:ascii="Arial" w:eastAsia="等线" w:hAnsi="Arial" w:cs="Arial"/>
                <w:sz w:val="22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F1B4F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监测生活饮用水、管道</w:t>
            </w:r>
            <w:r>
              <w:rPr>
                <w:rFonts w:ascii="Arial" w:eastAsia="等线" w:hAnsi="Arial" w:cs="Arial"/>
                <w:sz w:val="22"/>
              </w:rPr>
              <w:lastRenderedPageBreak/>
              <w:t>直饮水等各类水质指标，记录保存并供用户查询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775A7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完好、未使用，符合检</w:t>
            </w:r>
            <w:r>
              <w:rPr>
                <w:rFonts w:ascii="Arial" w:eastAsia="等线" w:hAnsi="Arial" w:cs="Arial"/>
                <w:sz w:val="22"/>
              </w:rPr>
              <w:lastRenderedPageBreak/>
              <w:t>验要求</w:t>
            </w:r>
          </w:p>
        </w:tc>
      </w:tr>
    </w:tbl>
    <w:p w14:paraId="4137F8A9" w14:textId="77777777" w:rsidR="00944DAA" w:rsidRDefault="00256112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lastRenderedPageBreak/>
        <w:t>三、检验项目及方法</w:t>
      </w:r>
      <w:bookmarkEnd w:id="2"/>
    </w:p>
    <w:p w14:paraId="1B4B39FF" w14:textId="77777777" w:rsidR="00944DAA" w:rsidRDefault="00256112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（一）远传水表检验项目及方法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44DAA" w14:paraId="34E4C7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CB3DE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D2963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检验方法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9775C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对应绿色建筑评分条款</w:t>
            </w:r>
          </w:p>
        </w:tc>
      </w:tr>
      <w:tr w:rsidR="00944DAA" w14:paraId="2A3949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FE996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分类、分级记录及统计分析功能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0F3F0" w14:textId="5B5E2A31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模拟不同用水场景（生活用水、</w:t>
            </w:r>
            <w:r>
              <w:rPr>
                <w:rFonts w:ascii="Arial" w:eastAsia="等线" w:hAnsi="Arial" w:cs="Arial"/>
                <w:sz w:val="22"/>
              </w:rPr>
              <w:t>公共用水、绿化用水等），接入远传计量系统；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操作系统设置分级计量节点，测试是否能精准记录各分级、分类用水数据；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检查系统统计分析功能，是否能生成用水趋势、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分类占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比等分析报告，参考</w:t>
            </w:r>
            <w:r>
              <w:rPr>
                <w:rFonts w:ascii="Arial" w:eastAsia="等线" w:hAnsi="Arial" w:cs="Arial"/>
                <w:sz w:val="22"/>
              </w:rPr>
              <w:t>CJ/T</w:t>
            </w:r>
            <w:r>
              <w:rPr>
                <w:rFonts w:ascii="Arial" w:eastAsia="等线" w:hAnsi="Arial" w:cs="Arial"/>
                <w:sz w:val="22"/>
              </w:rPr>
              <w:t>224-2012</w:t>
            </w:r>
            <w:r>
              <w:rPr>
                <w:rFonts w:ascii="Arial" w:eastAsia="等线" w:hAnsi="Arial" w:cs="Arial"/>
                <w:sz w:val="22"/>
              </w:rPr>
              <w:t>相关要求进行判定。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B0CDE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评分条款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  <w:tr w:rsidR="00944DAA" w14:paraId="10C646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4F3A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管网漏损自动检测、分析与整改适配性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47D87" w14:textId="726C19BF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模拟管网不同漏损场景，输入计量数据，测试系统是否能自动识别漏损异常；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检查系统漏损分析功能，是否能定位漏损大致范围、计算漏损率；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验证系统是否支持漏损</w:t>
            </w:r>
            <w:r>
              <w:rPr>
                <w:rFonts w:ascii="Arial" w:eastAsia="等线" w:hAnsi="Arial" w:cs="Arial"/>
                <w:sz w:val="22"/>
              </w:rPr>
              <w:t>整改记录录入与跟踪，测试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组不同场景，确保漏损率测算精准，参考</w:t>
            </w:r>
            <w:r>
              <w:rPr>
                <w:rFonts w:ascii="Arial" w:eastAsia="等线" w:hAnsi="Arial" w:cs="Arial"/>
                <w:sz w:val="22"/>
              </w:rPr>
              <w:t>JJG</w:t>
            </w:r>
            <w:r>
              <w:rPr>
                <w:rFonts w:ascii="Arial" w:eastAsia="等线" w:hAnsi="Arial" w:cs="Arial"/>
                <w:sz w:val="22"/>
              </w:rPr>
              <w:t>162-2009</w:t>
            </w:r>
            <w:r>
              <w:rPr>
                <w:rFonts w:ascii="Arial" w:eastAsia="等线" w:hAnsi="Arial" w:cs="Arial"/>
                <w:sz w:val="22"/>
              </w:rPr>
              <w:t>相关要求。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06381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评分条款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  <w:tr w:rsidR="00944DAA" w14:paraId="45AB18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3A3F5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计量精度及通信性能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5B962" w14:textId="0E53C01E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采用水表综合试验台，测试不同流量下的计量误</w:t>
            </w:r>
            <w:r>
              <w:rPr>
                <w:rFonts w:ascii="Arial" w:eastAsia="等线" w:hAnsi="Arial" w:cs="Arial"/>
                <w:sz w:val="22"/>
              </w:rPr>
              <w:lastRenderedPageBreak/>
              <w:t>差，确保符合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级精度要求；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测试远传数据传输的稳定性、准确性，模拟复杂环境验证抗干扰能力，检查机械与电子计量的同步性；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进行静压力、耐久性等基础性能测试，确保设备正常运行。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5B41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辅助验证（保障评分条款</w:t>
            </w:r>
            <w:r>
              <w:rPr>
                <w:rFonts w:ascii="Arial" w:eastAsia="等线" w:hAnsi="Arial" w:cs="Arial"/>
                <w:sz w:val="22"/>
              </w:rPr>
              <w:lastRenderedPageBreak/>
              <w:t>1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有效实现）</w:t>
            </w:r>
          </w:p>
        </w:tc>
      </w:tr>
    </w:tbl>
    <w:p w14:paraId="4FDA6BAF" w14:textId="77777777" w:rsidR="00944DAA" w:rsidRDefault="00256112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lastRenderedPageBreak/>
        <w:t>（二）水质在线监测设备检验项目及方法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44DAA" w14:paraId="1E33DB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1FFD4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0270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检验方法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62E8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对应绿色建筑评分条款</w:t>
            </w:r>
          </w:p>
        </w:tc>
      </w:tr>
      <w:tr w:rsidR="00944DAA" w14:paraId="03BDAF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A744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多类水质指标监测能力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C0164" w14:textId="1B097CD5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分别准备生活饮用水、管道直饮水、游泳池水、非传统水源、空调冷却水标准样品；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将样品接入监测设备，测试设备对各类水质关键指标（浑浊度、余氯、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值、电导率等）的监测能力；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对比标准样品值与设备监测值，验证监测准确性，参考</w:t>
            </w:r>
            <w:r>
              <w:rPr>
                <w:rFonts w:ascii="Arial" w:eastAsia="等线" w:hAnsi="Arial" w:cs="Arial"/>
                <w:sz w:val="22"/>
              </w:rPr>
              <w:t>HJ</w:t>
            </w:r>
            <w:r>
              <w:rPr>
                <w:rFonts w:ascii="Arial" w:eastAsia="等线" w:hAnsi="Arial" w:cs="Arial"/>
                <w:sz w:val="22"/>
              </w:rPr>
              <w:t>926—2017</w:t>
            </w:r>
            <w:r>
              <w:rPr>
                <w:rFonts w:ascii="Arial" w:eastAsia="等线" w:hAnsi="Arial" w:cs="Arial"/>
                <w:sz w:val="22"/>
              </w:rPr>
              <w:t>及</w:t>
            </w:r>
            <w:r>
              <w:rPr>
                <w:rFonts w:ascii="Arial" w:eastAsia="等线" w:hAnsi="Arial" w:cs="Arial"/>
                <w:sz w:val="22"/>
              </w:rPr>
              <w:t>GB</w:t>
            </w:r>
            <w:r>
              <w:rPr>
                <w:rFonts w:ascii="Arial" w:eastAsia="等线" w:hAnsi="Arial" w:cs="Arial"/>
                <w:sz w:val="22"/>
              </w:rPr>
              <w:t>5749-2022</w:t>
            </w:r>
            <w:r>
              <w:rPr>
                <w:rFonts w:ascii="Arial" w:eastAsia="等线" w:hAnsi="Arial" w:cs="Arial"/>
                <w:sz w:val="22"/>
              </w:rPr>
              <w:t>相关要求。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E303F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  <w:tr w:rsidR="00944DAA" w14:paraId="391AB6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C56E7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监测结果记录、保存功能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E9B88" w14:textId="625F1EAC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连续运行设备</w:t>
            </w:r>
            <w:r>
              <w:rPr>
                <w:rFonts w:ascii="Arial" w:eastAsia="等线" w:hAnsi="Arial" w:cs="Arial"/>
                <w:sz w:val="22"/>
              </w:rPr>
              <w:t>72</w:t>
            </w:r>
            <w:r>
              <w:rPr>
                <w:rFonts w:ascii="Arial" w:eastAsia="等线" w:hAnsi="Arial" w:cs="Arial"/>
                <w:sz w:val="22"/>
              </w:rPr>
              <w:t>小时，测试设备是否能自动记录每小时监测数据；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检查数据保存容量，验证是否能满足长期保存要求（不少于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年）；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测</w:t>
            </w:r>
            <w:r>
              <w:rPr>
                <w:rFonts w:ascii="Arial" w:eastAsia="等线" w:hAnsi="Arial" w:cs="Arial"/>
                <w:sz w:val="22"/>
              </w:rPr>
              <w:t>试数据导出功能，确保记录完整、可追溯，参考</w:t>
            </w:r>
            <w:r>
              <w:rPr>
                <w:rFonts w:ascii="Arial" w:eastAsia="等线" w:hAnsi="Arial" w:cs="Arial"/>
                <w:sz w:val="22"/>
              </w:rPr>
              <w:t>HJ</w:t>
            </w:r>
            <w:r>
              <w:rPr>
                <w:rFonts w:ascii="Arial" w:eastAsia="等线" w:hAnsi="Arial" w:cs="Arial"/>
                <w:sz w:val="22"/>
              </w:rPr>
              <w:t>212</w:t>
            </w:r>
            <w:r>
              <w:rPr>
                <w:rFonts w:ascii="Arial" w:eastAsia="等线" w:hAnsi="Arial" w:cs="Arial"/>
                <w:sz w:val="22"/>
              </w:rPr>
              <w:t>相关要求。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1926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  <w:tr w:rsidR="00944DAA" w14:paraId="576BB2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6B16C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用户查询功能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14CEE" w14:textId="40E621F0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测试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设备本地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查询功能，操作面板是否能快速</w:t>
            </w:r>
            <w:r>
              <w:rPr>
                <w:rFonts w:ascii="Arial" w:eastAsia="等线" w:hAnsi="Arial" w:cs="Arial"/>
                <w:sz w:val="22"/>
              </w:rPr>
              <w:lastRenderedPageBreak/>
              <w:t>查询历史及实时监测数据；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测试远程查询功能（手机端、电脑端），验证查询权限设置、查询响应速度；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模拟不同用户身份，检查查询功能的便捷性、准确性，确保随时可查询。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1385A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  <w:tr w:rsidR="00944DAA" w14:paraId="7E3F4D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D893C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设备稳定性及防护性能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69632" w14:textId="779BE348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连续运行设备</w:t>
            </w:r>
            <w:r>
              <w:rPr>
                <w:rFonts w:ascii="Arial" w:eastAsia="等线" w:hAnsi="Arial" w:cs="Arial"/>
                <w:sz w:val="22"/>
              </w:rPr>
              <w:t>168</w:t>
            </w:r>
            <w:r>
              <w:rPr>
                <w:rFonts w:ascii="Arial" w:eastAsia="等线" w:hAnsi="Arial" w:cs="Arial"/>
                <w:sz w:val="22"/>
              </w:rPr>
              <w:t>小时，测试示值误差、零点漂移、量程漂移是否符合标准；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按</w:t>
            </w:r>
            <w:r>
              <w:rPr>
                <w:rFonts w:ascii="Arial" w:eastAsia="等线" w:hAnsi="Arial" w:cs="Arial"/>
                <w:sz w:val="22"/>
              </w:rPr>
              <w:t>GB/T</w:t>
            </w:r>
            <w:r>
              <w:rPr>
                <w:rFonts w:ascii="Arial" w:eastAsia="等线" w:hAnsi="Arial" w:cs="Arial"/>
                <w:sz w:val="22"/>
              </w:rPr>
              <w:t>4208—2017</w:t>
            </w:r>
            <w:r>
              <w:rPr>
                <w:rFonts w:ascii="Arial" w:eastAsia="等线" w:hAnsi="Arial" w:cs="Arial"/>
                <w:sz w:val="22"/>
              </w:rPr>
              <w:t>规定，测试设备防护等级是否达到</w:t>
            </w:r>
            <w:r>
              <w:rPr>
                <w:rFonts w:ascii="Arial" w:eastAsia="等线" w:hAnsi="Arial" w:cs="Arial"/>
                <w:sz w:val="22"/>
              </w:rPr>
              <w:t>IP52</w:t>
            </w:r>
            <w:r>
              <w:rPr>
                <w:rFonts w:ascii="Arial" w:eastAsia="等线" w:hAnsi="Arial" w:cs="Arial"/>
                <w:sz w:val="22"/>
              </w:rPr>
              <w:t>要求；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进行高低温、振动试验，验证设备耐候性，确保复杂环境下稳定运行。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CB603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辅助验证（保障评分条款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有效实现）</w:t>
            </w:r>
          </w:p>
        </w:tc>
      </w:tr>
    </w:tbl>
    <w:p w14:paraId="5D83B158" w14:textId="77777777" w:rsidR="00944DAA" w:rsidRDefault="00256112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四、检验结果</w:t>
      </w:r>
      <w:bookmarkEnd w:id="5"/>
    </w:p>
    <w:p w14:paraId="20376B31" w14:textId="77777777" w:rsidR="00944DAA" w:rsidRDefault="00256112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（一）远传水表检验结果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944DAA" w14:paraId="50B06D4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7F1B3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00AA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5DCCB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合格判定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44B0F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对应评分条款符合性说明</w:t>
            </w:r>
          </w:p>
        </w:tc>
      </w:tr>
      <w:tr w:rsidR="00944DAA" w14:paraId="0D99375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CBC5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分类、分级记录及统计分析功能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2525C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可精准识别生活、公共、绿化等各类用水场景，分级计量节点设置合理，能自动记录各分级、分类用水数据，生成用水趋势、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分类占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比等统计分析报告，数据记录误差</w:t>
            </w:r>
            <w:r>
              <w:rPr>
                <w:rFonts w:ascii="Arial" w:eastAsia="等线" w:hAnsi="Arial" w:cs="Arial"/>
                <w:sz w:val="22"/>
              </w:rPr>
              <w:t>≤1%</w:t>
            </w:r>
            <w:r>
              <w:rPr>
                <w:rFonts w:ascii="Arial" w:eastAsia="等线" w:hAnsi="Arial" w:cs="Arial"/>
                <w:sz w:val="22"/>
              </w:rPr>
              <w:t>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E7DD3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DB86E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完全符合评分</w:t>
            </w:r>
            <w:r>
              <w:rPr>
                <w:rFonts w:ascii="Arial" w:eastAsia="等线" w:hAnsi="Arial" w:cs="Arial"/>
                <w:sz w:val="22"/>
              </w:rPr>
              <w:t>条款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要求，可满足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分评分条件</w:t>
            </w:r>
          </w:p>
        </w:tc>
      </w:tr>
      <w:tr w:rsidR="00944DAA" w14:paraId="0AE1F8C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BF2B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管网漏损自动检测、分析与整改适配性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B63F1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可自动识别管网漏损异常，精准定位漏损大致范围，能准确计算漏损率，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组模拟测试中漏损率分别为</w:t>
            </w:r>
            <w:r>
              <w:rPr>
                <w:rFonts w:ascii="Arial" w:eastAsia="等线" w:hAnsi="Arial" w:cs="Arial"/>
                <w:sz w:val="22"/>
              </w:rPr>
              <w:t>2.3%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3.1%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2.8%</w:t>
            </w:r>
            <w:r>
              <w:rPr>
                <w:rFonts w:ascii="Arial" w:eastAsia="等线" w:hAnsi="Arial" w:cs="Arial"/>
                <w:sz w:val="22"/>
              </w:rPr>
              <w:t>，均低于</w:t>
            </w:r>
            <w:r>
              <w:rPr>
                <w:rFonts w:ascii="Arial" w:eastAsia="等线" w:hAnsi="Arial" w:cs="Arial"/>
                <w:sz w:val="22"/>
              </w:rPr>
              <w:t>5%</w:t>
            </w:r>
            <w:r>
              <w:rPr>
                <w:rFonts w:ascii="Arial" w:eastAsia="等线" w:hAnsi="Arial" w:cs="Arial"/>
                <w:sz w:val="22"/>
              </w:rPr>
              <w:t>，支持漏损整改记录录入与跟踪。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6125B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B05FF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完全符合评分条款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要求，可满足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分评分条件</w:t>
            </w:r>
          </w:p>
        </w:tc>
      </w:tr>
      <w:tr w:rsidR="00944DAA" w14:paraId="0E78419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1CEED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计量精度及通信性能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C0B67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不同流量下计量误差均符合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级精度要求，远传数据传输稳定、准确，抗干扰能力强，机械与电子计量同步，静压力、耐久性等基础性能均达标。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E35D2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3BD76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设备性能稳定，可有效保障评分条款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的实现</w:t>
            </w:r>
          </w:p>
        </w:tc>
      </w:tr>
    </w:tbl>
    <w:p w14:paraId="36792302" w14:textId="77777777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综合判定：送检远传水表样品所有检验项目均合格，符合绿色建筑比赛评分条款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的全部要求，可用于绿色建筑用水远传计量系统搭建。</w:t>
      </w:r>
    </w:p>
    <w:p w14:paraId="6040E5CE" w14:textId="77777777" w:rsidR="00944DAA" w:rsidRDefault="00256112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（二）水质在线监测设备检验结果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944DAA" w14:paraId="219E4FF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D071F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710B2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84DBD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合格判定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B13AB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对应评分条款符合性说明</w:t>
            </w:r>
          </w:p>
        </w:tc>
      </w:tr>
      <w:tr w:rsidR="00944DAA" w14:paraId="76B70CF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E0C65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多类水质指标监测能力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E66D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可准确监测生活饮用水、管道直饮水、游泳池水、非传统水源、空调冷却水的关键水质指标，监测值与标准样品值误差</w:t>
            </w:r>
            <w:r>
              <w:rPr>
                <w:rFonts w:ascii="Arial" w:eastAsia="等线" w:hAnsi="Arial" w:cs="Arial"/>
                <w:sz w:val="22"/>
              </w:rPr>
              <w:t>≤±8%</w:t>
            </w:r>
            <w:r>
              <w:rPr>
                <w:rFonts w:ascii="Arial" w:eastAsia="等线" w:hAnsi="Arial" w:cs="Arial"/>
                <w:sz w:val="22"/>
              </w:rPr>
              <w:t>，符合相关标准要求，各类型</w:t>
            </w:r>
            <w:r>
              <w:rPr>
                <w:rFonts w:ascii="Arial" w:eastAsia="等线" w:hAnsi="Arial" w:cs="Arial"/>
                <w:sz w:val="22"/>
              </w:rPr>
              <w:lastRenderedPageBreak/>
              <w:t>水质监测适配性良好。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C3261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578C6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中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监测各类水质指标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的要求</w:t>
            </w:r>
          </w:p>
        </w:tc>
      </w:tr>
      <w:tr w:rsidR="00944DAA" w14:paraId="2CC345B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9FD35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监测结果记录、保存功能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3B631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连续</w:t>
            </w:r>
            <w:r>
              <w:rPr>
                <w:rFonts w:ascii="Arial" w:eastAsia="等线" w:hAnsi="Arial" w:cs="Arial"/>
                <w:sz w:val="22"/>
              </w:rPr>
              <w:t>72</w:t>
            </w:r>
            <w:r>
              <w:rPr>
                <w:rFonts w:ascii="Arial" w:eastAsia="等线" w:hAnsi="Arial" w:cs="Arial"/>
                <w:sz w:val="22"/>
              </w:rPr>
              <w:t>小时运行期间，自动记录每小时监测数据，数据无缺失、无错误，数据保存容量可满足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年以上长期保存要求，数据导出便捷、完整，可追溯。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14AC6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E40A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中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记录并保存水质监测结果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的要求</w:t>
            </w:r>
          </w:p>
        </w:tc>
      </w:tr>
      <w:tr w:rsidR="00944DAA" w14:paraId="42C749C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78C9F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用户查询功能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AA09A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本地查询（操作面板）、远程查询（手机端、电脑端）均便捷可用，响应速度</w:t>
            </w:r>
            <w:r>
              <w:rPr>
                <w:rFonts w:ascii="Arial" w:eastAsia="等线" w:hAnsi="Arial" w:cs="Arial"/>
                <w:sz w:val="22"/>
              </w:rPr>
              <w:t>≤3</w:t>
            </w:r>
            <w:r>
              <w:rPr>
                <w:rFonts w:ascii="Arial" w:eastAsia="等线" w:hAnsi="Arial" w:cs="Arial"/>
                <w:sz w:val="22"/>
              </w:rPr>
              <w:t>秒，可随时查询实时及历史监测数据，查询权限设置合理，满足不同用户查询需求。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022E9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8454D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中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能随时供用户查询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的要求</w:t>
            </w:r>
          </w:p>
        </w:tc>
      </w:tr>
      <w:tr w:rsidR="00944DAA" w14:paraId="782B1F0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72B77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设备稳定性及防护性能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B66F1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连续</w:t>
            </w:r>
            <w:r>
              <w:rPr>
                <w:rFonts w:ascii="Arial" w:eastAsia="等线" w:hAnsi="Arial" w:cs="Arial"/>
                <w:sz w:val="22"/>
              </w:rPr>
              <w:t>168</w:t>
            </w:r>
            <w:r>
              <w:rPr>
                <w:rFonts w:ascii="Arial" w:eastAsia="等线" w:hAnsi="Arial" w:cs="Arial"/>
                <w:sz w:val="22"/>
              </w:rPr>
              <w:t>小时运行稳定，示值误差、零点漂移、量程漂移均符合标准，防护等级达到</w:t>
            </w:r>
            <w:r>
              <w:rPr>
                <w:rFonts w:ascii="Arial" w:eastAsia="等线" w:hAnsi="Arial" w:cs="Arial"/>
                <w:sz w:val="22"/>
              </w:rPr>
              <w:t>IP52</w:t>
            </w:r>
            <w:r>
              <w:rPr>
                <w:rFonts w:ascii="Arial" w:eastAsia="等线" w:hAnsi="Arial" w:cs="Arial"/>
                <w:sz w:val="22"/>
              </w:rPr>
              <w:t>要求，高低温、振动试验后性能无异常，可适应建筑内复杂运行环境。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92F5A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A56A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设备性能稳定，可有效保障评分条款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的实现</w:t>
            </w:r>
          </w:p>
        </w:tc>
      </w:tr>
    </w:tbl>
    <w:p w14:paraId="295251FF" w14:textId="77777777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综合判定：送检水质在线监测设备样品所有检验项目均合格，符合绿色建筑比赛评分条款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的全部要求，可用于绿色建筑水质在线监测系统搭建。</w:t>
      </w:r>
    </w:p>
    <w:p w14:paraId="56206041" w14:textId="77777777" w:rsidR="00944DAA" w:rsidRDefault="00256112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五、检验结论</w:t>
      </w:r>
      <w:bookmarkEnd w:id="8"/>
    </w:p>
    <w:p w14:paraId="3319756E" w14:textId="77777777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本次送检的远传水表、水质在线监测设备样品，经严格按照绿色建筑比赛条文要求及国家相关标准进行型式检验，所有检验项目均合格，设备性能可满足绿色建筑用水远传计量系统、水质在线监测系统的搭建需求，完全符合绿色建筑比赛该条款（总分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分）的全部评分要求，可作为该绿色建筑参赛项目对应条款评分的有效依据。</w:t>
      </w:r>
    </w:p>
    <w:p w14:paraId="72BAD24D" w14:textId="77777777" w:rsidR="00944DAA" w:rsidRDefault="00256112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六、签字盖章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944DAA" w14:paraId="6CBD892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2CFE8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检验人员签字：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EBB8A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  <w:tr w:rsidR="00944DAA" w14:paraId="5781179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480B4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审核人员签字：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A4EE2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  <w:tr w:rsidR="00944DAA" w14:paraId="51AE337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3778B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批准人员签字：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DC7FD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  <w:tr w:rsidR="00944DAA" w14:paraId="50B172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92E21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检验机构</w:t>
            </w:r>
            <w:r>
              <w:rPr>
                <w:rFonts w:ascii="Arial" w:eastAsia="等线" w:hAnsi="Arial" w:cs="Arial"/>
                <w:sz w:val="22"/>
              </w:rPr>
              <w:t>盖章：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B6FEB" w14:textId="77777777" w:rsidR="00944DAA" w:rsidRDefault="002561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</w:tbl>
    <w:p w14:paraId="42862475" w14:textId="77777777" w:rsidR="00944DAA" w:rsidRDefault="00256112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附件</w:t>
      </w:r>
      <w:bookmarkEnd w:id="10"/>
    </w:p>
    <w:p w14:paraId="2F318448" w14:textId="58890EA7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检验机构资质证书复印件；</w:t>
      </w:r>
    </w:p>
    <w:p w14:paraId="19AC8797" w14:textId="3CEC4133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送检样品照片及技术说明书；</w:t>
      </w:r>
    </w:p>
    <w:p w14:paraId="0ADA5FA2" w14:textId="3C581B59" w:rsidR="00944DAA" w:rsidRDefault="002561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检验原始数据记录表；</w:t>
      </w:r>
    </w:p>
    <w:p w14:paraId="162FCF2D" w14:textId="257C9E3F" w:rsidR="00944DAA" w:rsidRDefault="00256112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相关标准依据复印件。</w:t>
      </w:r>
    </w:p>
    <w:sectPr w:rsidR="00944DA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09C9" w14:textId="77777777" w:rsidR="00256112" w:rsidRDefault="00256112">
      <w:r>
        <w:separator/>
      </w:r>
    </w:p>
  </w:endnote>
  <w:endnote w:type="continuationSeparator" w:id="0">
    <w:p w14:paraId="0862512E" w14:textId="77777777" w:rsidR="00256112" w:rsidRDefault="0025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7254" w14:textId="77777777" w:rsidR="00944DAA" w:rsidRDefault="00944D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2010" w14:textId="77777777" w:rsidR="00256112" w:rsidRDefault="00256112">
      <w:r>
        <w:separator/>
      </w:r>
    </w:p>
  </w:footnote>
  <w:footnote w:type="continuationSeparator" w:id="0">
    <w:p w14:paraId="7C1FB4F1" w14:textId="77777777" w:rsidR="00256112" w:rsidRDefault="0025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7C29" w14:textId="77777777" w:rsidR="00944DAA" w:rsidRDefault="00944D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DAA"/>
    <w:rsid w:val="00256112"/>
    <w:rsid w:val="002B21C4"/>
    <w:rsid w:val="009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423A"/>
  <w15:docId w15:val="{7A7CE794-C06C-46BA-ADDD-3FEA26B4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2026-03-23T14:30:00Z</dcterms:created>
  <dcterms:modified xsi:type="dcterms:W3CDTF">2026-03-23T14:35:00Z</dcterms:modified>
</cp:coreProperties>
</file>