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00DF2">
      <w:pPr>
        <w:pStyle w:val="2"/>
        <w:bidi w:val="0"/>
        <w:rPr>
          <w:rFonts w:hint="eastAsia"/>
        </w:rPr>
      </w:pPr>
      <w:r>
        <w:rPr>
          <w:rFonts w:hint="eastAsia"/>
        </w:rPr>
        <w:t>驻马店博物馆高强材料用量比例计算书</w:t>
      </w:r>
    </w:p>
    <w:p w14:paraId="11497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一、计算依据</w:t>
      </w:r>
    </w:p>
    <w:p w14:paraId="69372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《绿色建筑评价标准》（GB/T 50378‑2019）</w:t>
      </w:r>
    </w:p>
    <w:p w14:paraId="64102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《混凝土结构设计规范》（GB 50010‑2010，2015年版）</w:t>
      </w:r>
    </w:p>
    <w:p w14:paraId="70A2E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《钢结构设计标准》（GB 50017‑2017）</w:t>
      </w:r>
    </w:p>
    <w:p w14:paraId="222A4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项目结构计算书、材料清单、材料检测报告</w:t>
      </w:r>
    </w:p>
    <w:p w14:paraId="4BF8A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高强材料定义：</w:t>
      </w:r>
    </w:p>
    <w:p w14:paraId="6D30C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高强钢筋：HRB500、HRB600</w:t>
      </w:r>
    </w:p>
    <w:p w14:paraId="36837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高强混凝土：C40及以上</w:t>
      </w:r>
    </w:p>
    <w:p w14:paraId="03DF5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高强钢材：Q355、Q420及以上</w:t>
      </w:r>
    </w:p>
    <w:p w14:paraId="380E6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高强螺栓：8.8级、10.9级</w:t>
      </w:r>
    </w:p>
    <w:p w14:paraId="329E6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二、计算范围</w:t>
      </w:r>
    </w:p>
    <w:p w14:paraId="33C32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主体结构：钢筋、混凝土</w:t>
      </w:r>
    </w:p>
    <w:p w14:paraId="291FB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钢结构及连接：高强钢材、高强螺栓</w:t>
      </w:r>
    </w:p>
    <w:p w14:paraId="01950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关键节点：隔震支座连接、消能阻尼器连接、幕墙龙骨连接</w:t>
      </w:r>
    </w:p>
    <w:p w14:paraId="6373C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三、材料分类及用量统计</w:t>
      </w:r>
    </w:p>
    <w:p w14:paraId="5E174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（一）高强钢筋用量比例</w:t>
      </w:r>
    </w:p>
    <w:p w14:paraId="31BC4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钢筋总用量</w:t>
      </w:r>
    </w:p>
    <w:p w14:paraId="13A08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HRB400E（普通）：280t</w:t>
      </w:r>
    </w:p>
    <w:p w14:paraId="1BEF4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HRB500（高强）：85t</w:t>
      </w:r>
    </w:p>
    <w:p w14:paraId="18A22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环氧涂层钢筋（HRB400E）：85t</w:t>
      </w:r>
    </w:p>
    <w:p w14:paraId="6FA38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总钢筋用量：280+85+85=450t</w:t>
      </w:r>
    </w:p>
    <w:p w14:paraId="164CE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高强钢筋比例</w:t>
      </w:r>
    </w:p>
    <w:p w14:paraId="3B83B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7B5B9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高强钢筋比例 = 高强钢筋用量 ÷ 总钢筋用量 × 100%</w:t>
      </w:r>
    </w:p>
    <w:p w14:paraId="4DD06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= 85 ÷ 450 × 100%</w:t>
      </w:r>
    </w:p>
    <w:p w14:paraId="6F79A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= 18.89%</w:t>
      </w:r>
    </w:p>
    <w:p w14:paraId="0A251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4992C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（二）高强混凝土用量比例</w:t>
      </w:r>
    </w:p>
    <w:p w14:paraId="53AA5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混凝土总用量</w:t>
      </w:r>
    </w:p>
    <w:p w14:paraId="29635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C30（普通）：3500m³</w:t>
      </w:r>
    </w:p>
    <w:p w14:paraId="2EBBB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C35 P8（中高强）：1200m³</w:t>
      </w:r>
    </w:p>
    <w:p w14:paraId="455EF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C40（高强）：300m³（关键柱、节点）</w:t>
      </w:r>
    </w:p>
    <w:p w14:paraId="50B70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总混凝土用量：3500+1200+300=5000m³</w:t>
      </w:r>
    </w:p>
    <w:p w14:paraId="616C8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高强混凝土比例</w:t>
      </w:r>
    </w:p>
    <w:p w14:paraId="121D4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高强混凝土比例 = 高强混凝土用量 ÷ 总混凝土用量 × 100%</w:t>
      </w:r>
    </w:p>
    <w:p w14:paraId="2D149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= 300 ÷ 5000 × 100%</w:t>
      </w:r>
    </w:p>
    <w:p w14:paraId="1AD3F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= 6.00%</w:t>
      </w:r>
    </w:p>
    <w:p w14:paraId="0E48F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（三）高强钢材用量比例</w:t>
      </w:r>
    </w:p>
    <w:p w14:paraId="21212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钢材总用量</w:t>
      </w:r>
    </w:p>
    <w:p w14:paraId="10DDD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Q235（普通）：15t</w:t>
      </w:r>
    </w:p>
    <w:p w14:paraId="1570E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Q355（高强）：25t（雨棚、幕墙龙骨、隔震支座连接板）</w:t>
      </w:r>
    </w:p>
    <w:p w14:paraId="61079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Q420（超高强）：5t（阻尼器连接、重要节点）</w:t>
      </w:r>
    </w:p>
    <w:p w14:paraId="0300B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总钢材用量：15+25+5=45t</w:t>
      </w:r>
    </w:p>
    <w:p w14:paraId="47E97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高强钢材比例</w:t>
      </w:r>
    </w:p>
    <w:p w14:paraId="29128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高强钢材比例 = 高强钢材用量 ÷ 总钢材用量 × 100%</w:t>
      </w:r>
    </w:p>
    <w:p w14:paraId="482FB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= (25+5) ÷ 45 × 100%</w:t>
      </w:r>
    </w:p>
    <w:p w14:paraId="426C9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= 66.67%</w:t>
      </w:r>
    </w:p>
    <w:p w14:paraId="3B261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（四）高强螺栓用量比例</w:t>
      </w:r>
    </w:p>
    <w:p w14:paraId="338C0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螺栓总用量</w:t>
      </w:r>
    </w:p>
    <w:p w14:paraId="24C03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4.8级（普通）：1200套</w:t>
      </w:r>
    </w:p>
    <w:p w14:paraId="30ADE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8.8级（高强）：2800套</w:t>
      </w:r>
    </w:p>
    <w:p w14:paraId="121A0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10.9级（超高强）：500套</w:t>
      </w:r>
    </w:p>
    <w:p w14:paraId="2138D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总螺栓用量：1200+2800+500=4500套</w:t>
      </w:r>
    </w:p>
    <w:p w14:paraId="0A65E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高强螺栓比例</w:t>
      </w:r>
    </w:p>
    <w:p w14:paraId="1E424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高强螺栓比例 = 高强螺栓用量 ÷ 总螺栓用量 × 100%</w:t>
      </w:r>
    </w:p>
    <w:p w14:paraId="78729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= (2800+500) ÷ 4500 × 100%</w:t>
      </w:r>
    </w:p>
    <w:p w14:paraId="33BAB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= 73.33%</w:t>
      </w:r>
    </w:p>
    <w:p w14:paraId="5A6A7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72853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四、综合高强材料比例计算</w:t>
      </w:r>
    </w:p>
    <w:p w14:paraId="2C68C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（一）权重分配</w:t>
      </w:r>
    </w:p>
    <w:p w14:paraId="25667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钢筋：40%</w:t>
      </w:r>
    </w:p>
    <w:p w14:paraId="4158F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混凝土：30%</w:t>
      </w:r>
    </w:p>
    <w:p w14:paraId="3744B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高强钢材：20%</w:t>
      </w:r>
    </w:p>
    <w:p w14:paraId="26AFA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高强螺栓：10%</w:t>
      </w:r>
    </w:p>
    <w:p w14:paraId="0FBA4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（二）综合比例</w:t>
      </w:r>
    </w:p>
    <w:p w14:paraId="786D0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综合高强材料比例</w:t>
      </w:r>
    </w:p>
    <w:p w14:paraId="6C34D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= 18.89%×40% + 6.00%×30% + 66.67%×20% + 73.33%×10%</w:t>
      </w:r>
    </w:p>
    <w:p w14:paraId="4122F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= 7.56% + 1.80% + 13.33% + 7.33%</w:t>
      </w:r>
    </w:p>
    <w:p w14:paraId="4BD7C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= 30.02%</w:t>
      </w:r>
    </w:p>
    <w:p w14:paraId="0482D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五、计算结论</w:t>
      </w:r>
    </w:p>
    <w:p w14:paraId="10021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本项目高强材料综合使用比例为30.02%，满足绿色建筑评价标准中“高强材料比例≥20%”的要求。</w:t>
      </w:r>
    </w:p>
    <w:p w14:paraId="0056E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高强钢材、高强螺栓比例较高，有效提升结构连接可靠性与抗震性能。</w:t>
      </w:r>
    </w:p>
    <w:p w14:paraId="3A203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高强钢筋、高强混凝土主要用于关键部位，在保证安全前提下控制用量，实现经济性与高性能平衡。</w:t>
      </w:r>
    </w:p>
    <w:p w14:paraId="34EE6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六、备注</w:t>
      </w:r>
    </w:p>
    <w:p w14:paraId="4B7EA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高强材料定义及用量统计依据设计文件及材料清单。</w:t>
      </w:r>
    </w:p>
    <w:p w14:paraId="11D40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计算结果适用于绿色建筑评价、结构性能分析及材料应用总结。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7CD3E5B"/>
    <w:rsid w:val="0AFE2A19"/>
    <w:rsid w:val="0CF90255"/>
    <w:rsid w:val="123C58FA"/>
    <w:rsid w:val="1BAE077A"/>
    <w:rsid w:val="1C3C12E2"/>
    <w:rsid w:val="22233C11"/>
    <w:rsid w:val="244F54A0"/>
    <w:rsid w:val="2C55584A"/>
    <w:rsid w:val="2E454CF5"/>
    <w:rsid w:val="331D2CEA"/>
    <w:rsid w:val="33633703"/>
    <w:rsid w:val="33C75702"/>
    <w:rsid w:val="35301450"/>
    <w:rsid w:val="35611C20"/>
    <w:rsid w:val="36CF5679"/>
    <w:rsid w:val="3D677DCC"/>
    <w:rsid w:val="3E374C21"/>
    <w:rsid w:val="3E9207B3"/>
    <w:rsid w:val="403F4FF6"/>
    <w:rsid w:val="421922FE"/>
    <w:rsid w:val="43AD2714"/>
    <w:rsid w:val="43E022A5"/>
    <w:rsid w:val="47AA6C20"/>
    <w:rsid w:val="48D12D87"/>
    <w:rsid w:val="4F855D03"/>
    <w:rsid w:val="50C84447"/>
    <w:rsid w:val="598B6E78"/>
    <w:rsid w:val="5D2850E5"/>
    <w:rsid w:val="63EE7082"/>
    <w:rsid w:val="67090219"/>
    <w:rsid w:val="751F6635"/>
    <w:rsid w:val="7F1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1454</Words>
  <Characters>1587</Characters>
  <Lines>0</Lines>
  <Paragraphs>0</Paragraphs>
  <TotalTime>35</TotalTime>
  <ScaleCrop>false</ScaleCrop>
  <LinksUpToDate>false</LinksUpToDate>
  <CharactersWithSpaces>1634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2026-03-20T15:49:54Z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7EDA6928756A42819CFE35506D9FE9A8_13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