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BIM设计的竣工文件</w:t>
      </w:r>
    </w:p>
    <w:p>
      <w:pPr>
        <w:rPr>
          <w:rFonts w:hint="eastAsia"/>
        </w:rPr>
      </w:pPr>
      <w:r>
        <w:rPr>
          <w:rFonts w:hint="eastAsia"/>
        </w:rPr>
        <w:t>文件编号：BKA80273-BIM-2026</w:t>
      </w: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编制单位：浮光方序博物馆建设有限公司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编制日期：2026年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3月17日</w:t>
      </w:r>
    </w:p>
    <w:p>
      <w:pPr>
        <w:rPr>
          <w:rFonts w:hint="eastAsia"/>
        </w:rPr>
      </w:pPr>
      <w:r>
        <w:rPr>
          <w:rFonts w:hint="eastAsia"/>
        </w:rPr>
        <w:t>一、文件总则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本文件为项目BIM设计成果的竣工交付资料，涵盖模型交付、图纸转化、竣工信息整合三部分，严格匹配绿色建筑评价标准9.2.6条（BIM应用得分10分，对应规划设计+施工建造两个阶段应用）。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文件包含BIM设计模型、竣工图纸、信息清单三大核心内容，实现设计与竣工阶段的BIM数据无缝衔接，为项目绿色建筑评价及后期运维提供数字化依据。</w:t>
      </w:r>
    </w:p>
    <w:p>
      <w:pPr>
        <w:rPr>
          <w:rFonts w:hint="eastAsia"/>
        </w:rPr>
      </w:pPr>
      <w:r>
        <w:rPr>
          <w:rFonts w:hint="eastAsia"/>
        </w:rPr>
        <w:t>二、核心交付内容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（一）BIM竣工模型（核心交付件）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模型版本：V2.0（竣工优化版）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建模软件：Autodesk Revit 2026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模型格式：.rvt（主格式）、.ifc（通用交换格式）、.nwd（审图格式）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模型范围：覆盖建筑、结构、机电、绿色技术全专业及室外配套（含广场绿化、停车区）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竣工模型优化内容：</w:t>
      </w:r>
    </w:p>
    <w:p>
      <w:pPr>
        <w:rPr>
          <w:rFonts w:hint="eastAsia"/>
        </w:rPr>
      </w:pPr>
      <w:r>
        <w:rPr>
          <w:rFonts w:hint="eastAsia"/>
        </w:rPr>
        <w:t>◦ 整合施工阶段变更：模块化方体错叠局部标高微调、屋面光伏板布局优化（适配实际采光条件）、地源热泵管线走向调整（规避地下管线冲突）。</w:t>
      </w:r>
    </w:p>
    <w:p>
      <w:pPr>
        <w:rPr>
          <w:rFonts w:hint="eastAsia"/>
        </w:rPr>
      </w:pPr>
      <w:r>
        <w:rPr>
          <w:rFonts w:hint="eastAsia"/>
        </w:rPr>
        <w:t>◦ 完善绿色技术构件属性：补充光伏板（型号：JKM540N-72HL4，功率540W）、蓄热墙（厚度300mm，导热系数0.18W/(m·K)）、地源热泵机组（型号：GSHP-120，制冷量120kW）等设备的竣工参数、安装位置及厂家信息。</w:t>
      </w:r>
    </w:p>
    <w:p>
      <w:pPr>
        <w:rPr>
          <w:rFonts w:hint="eastAsia"/>
        </w:rPr>
      </w:pPr>
      <w:r>
        <w:rPr>
          <w:rFonts w:hint="eastAsia"/>
        </w:rPr>
        <w:t>◦ 碰撞检测复核：完成全专业碰撞检测，共消除结构与管线碰撞点23处、机电专业内部碰撞点17处，生成《竣工模型碰撞检测报告》，确保无影响施工及使用的冲突问题。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（二）BIM竣工图纸（与纸质竣工图对应）</w:t>
      </w:r>
    </w:p>
    <w:p>
      <w:pPr>
        <w:rPr>
          <w:rFonts w:hint="eastAsia"/>
        </w:rPr>
      </w:pPr>
      <w:r>
        <w:rPr>
          <w:rFonts w:hint="eastAsia"/>
        </w:rPr>
        <w:t>图纸目录：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图纸编号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图纸名称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交付形式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对应专业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BIM-JG-001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建筑竣工平立剖面图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CAD+BIM模型关联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BIM-JG-002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结构竣工配筋图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CAD+BIM模型关联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BIM-JD-001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机电管线竣工综合图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CAD+BIM模型关联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电气/给排水/暖通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BIM-LS-001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绿色技术系统竣工图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CAD+BIM模型关联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绿色建筑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BIM-ZZ-001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竣工图纸总目录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PDF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综合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图纸交付要求：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每张竣工图纸均关联BIM模型对应视图，标注模型版本号（V2.0）及构件ID，实现“点图查模型”的可视化追溯。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图纸包含施工变更标注，明确设计与竣工的差异，附《变更说明一览表》，共记录设计变更12项，其中绿色技术相关变更5项。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（三）BIM竣工信息清单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构件信息表：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结构构件：混凝土强度等级（基础C30、主体C35）、钢筋型号（HRB400）、构件编号、安装位置坐标，信息填写率98%。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机电构件：设备型号、厂家（电气设备：正泰集团；给排水管道：联塑科技）、安装高度、管线规格、连接方式，信息填写率96%。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绿色技术构件：光伏组件参数、地源热泵机组数据、水循环系统配件信息，信息填写率100%。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绿色建筑性能关联信息：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关联项目方案中“绿色建筑技术分析”内容，标注BIM模拟得出的节能率（42%）、自然采光率（78%）、全年能耗数据（125kWh/㎡·a），附《绿色性能BIM验证报告》，验证项目符合绿色建筑三星级标准。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施工过程记录：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施工阶段BIM模拟成果（4D进度模拟动画、5D成本分析报表）、现场技术交底记录、设计变更审批文件，完整记录BIM技术在施工阶段的应用痕迹。</w:t>
      </w:r>
    </w:p>
    <w:p>
      <w:pPr>
        <w:rPr>
          <w:rFonts w:hint="eastAsia"/>
        </w:rPr>
      </w:pPr>
      <w:r>
        <w:rPr>
          <w:rFonts w:hint="eastAsia"/>
        </w:rPr>
        <w:t>三、交付标准与规范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模型命名规范：项目编号-专业-版本-日期（例：BKA80273-ARCH-RVT-V2.0-20260317）。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图纸图层规范：符合《建筑工程设计文件编制深度规定（2016版）》，图层与BIM模型构件属性一一对应，便于后期数据提取与运维管理。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信息完整度：模型构件属性填写率≥95%，竣工图纸变更标注率100%，绿色技术信息全覆盖，满足绿色建筑评价及竣工备案要求。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四、文件交付清单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格式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豫南绿色博物馆BIM竣工模型（全专业）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.rvt/.ifc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含施工变更优化，版本V2.0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BIM竣工图纸合集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PDF/CAD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含变更标注及构件ID关联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竣工模型碰撞检测报告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PDF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含碰撞点统计及整改记录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绿色性能BIM验证报告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PDF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关联绿色技术方案，含模拟数据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BIM模型与竣工图纸关联说明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PDF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含模型版本号及操作指南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施工变更BIM记录文件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ZIP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含变更审批单、交底记录、模拟动画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五、特别声明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本文件为项目BIM设计竣工交付的最终版本，可作为绿色建筑评价9.2.6条“两个阶段BIM应用”的核心证明材料，支撑项目获得10分评分。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模型及图纸版权归豫南浮光方序博物馆建设有限公司所有，仅供项目竣工备案及绿色建筑评价申报使用，未经许可不得转借或商用。</w:t>
      </w:r>
    </w:p>
    <w:p>
      <w:pPr>
        <w:rPr>
          <w:rFonts w:hint="eastAsia"/>
        </w:rPr>
      </w:pPr>
    </w:p>
    <w:p>
      <w:pPr>
        <w:jc w:val="right"/>
      </w:pPr>
      <w:bookmarkStart w:id="0" w:name="_GoBack"/>
      <w:r>
        <w:rPr>
          <w:rFonts w:hint="eastAsia"/>
        </w:rPr>
        <w:t>编制单位（盖章）：浮光方序博物馆建设有限公司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ED1A0"/>
    <w:multiLevelType w:val="singleLevel"/>
    <w:tmpl w:val="7EDED1A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7281"/>
    <w:rsid w:val="0E9A7281"/>
    <w:rsid w:val="26D25E49"/>
    <w:rsid w:val="73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2026-03-17T14:21:00Z</dcterms:created>
  <dc:creator>偷喝汽水.</dc:creator>
  <cp:lastModifiedBy>偷喝汽水.</cp:lastModifiedBy>
  <dcterms:modified xsi:type="dcterms:W3CDTF">2026-03-17T14:42:18Z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