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12959">
      <w:pPr>
        <w:pStyle w:val="2"/>
        <w:bidi w:val="0"/>
        <w:rPr>
          <w:rFonts w:hint="eastAsia"/>
        </w:rPr>
      </w:pPr>
      <w:r>
        <w:rPr>
          <w:rFonts w:hint="eastAsia"/>
        </w:rPr>
        <w:t>PMV和PPD达标比例计算报告</w:t>
      </w:r>
    </w:p>
    <w:p w14:paraId="53419583">
      <w:pPr>
        <w:rPr>
          <w:rFonts w:hint="eastAsia"/>
        </w:rPr>
      </w:pPr>
    </w:p>
    <w:p w14:paraId="1E983482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48D2044A">
      <w:pPr>
        <w:rPr>
          <w:rFonts w:hint="eastAsia"/>
        </w:rPr>
      </w:pPr>
      <w:r>
        <w:rPr>
          <w:rFonts w:hint="eastAsia"/>
        </w:rPr>
        <w:t>报告日期：2025-12-31</w:t>
      </w:r>
    </w:p>
    <w:p w14:paraId="3440E035">
      <w:pPr>
        <w:rPr>
          <w:rFonts w:hint="eastAsia"/>
        </w:rPr>
      </w:pPr>
      <w:r>
        <w:rPr>
          <w:rFonts w:hint="eastAsia"/>
        </w:rPr>
        <w:t>一、计算概况</w:t>
      </w:r>
    </w:p>
    <w:p w14:paraId="53DCF196">
      <w:pPr>
        <w:rPr>
          <w:rFonts w:hint="eastAsia"/>
        </w:rPr>
      </w:pPr>
    </w:p>
    <w:p w14:paraId="2BC83749">
      <w:pPr>
        <w:rPr>
          <w:rFonts w:hint="eastAsia"/>
        </w:rPr>
      </w:pPr>
      <w:r>
        <w:rPr>
          <w:rFonts w:hint="eastAsia"/>
        </w:rPr>
        <w:t>本报告针对博物馆主要功能房间（展厅、办公区、报告厅、藏品区），开展PMV（预测平均投票数）与PPD（预测不满意百分比）达标比例计算，验证室内热湿环境是否满足《民用建筑室内热湿环境评价标准》GB/T 50785要求，为5.2.9条文验收提供依据。</w:t>
      </w:r>
    </w:p>
    <w:p w14:paraId="1974FA22">
      <w:pPr>
        <w:rPr>
          <w:rFonts w:hint="eastAsia"/>
        </w:rPr>
      </w:pPr>
    </w:p>
    <w:p w14:paraId="278C47B6">
      <w:pPr>
        <w:rPr>
          <w:rFonts w:hint="eastAsia"/>
        </w:rPr>
      </w:pPr>
      <w:r>
        <w:rPr>
          <w:rFonts w:hint="eastAsia"/>
        </w:rPr>
        <w:t>• 设计PMV范围：-0.5 ~ +0.5</w:t>
      </w:r>
    </w:p>
    <w:p w14:paraId="0CF0BBAD">
      <w:pPr>
        <w:rPr>
          <w:rFonts w:hint="eastAsia"/>
        </w:rPr>
      </w:pPr>
    </w:p>
    <w:p w14:paraId="2E212A52">
      <w:pPr>
        <w:rPr>
          <w:rFonts w:hint="eastAsia"/>
        </w:rPr>
      </w:pPr>
      <w:r>
        <w:rPr>
          <w:rFonts w:hint="eastAsia"/>
        </w:rPr>
        <w:t>• 设计PPD上限：10%</w:t>
      </w:r>
    </w:p>
    <w:p w14:paraId="08170C0C">
      <w:pPr>
        <w:rPr>
          <w:rFonts w:hint="eastAsia"/>
        </w:rPr>
      </w:pPr>
    </w:p>
    <w:p w14:paraId="40530DF8">
      <w:pPr>
        <w:rPr>
          <w:rFonts w:hint="eastAsia"/>
        </w:rPr>
      </w:pPr>
      <w:r>
        <w:rPr>
          <w:rFonts w:hint="eastAsia"/>
        </w:rPr>
        <w:t>• 达标判定：PMV在-0.5~+0.5区间且PPD≤10%</w:t>
      </w:r>
    </w:p>
    <w:p w14:paraId="4808ACE5">
      <w:pPr>
        <w:rPr>
          <w:rFonts w:hint="eastAsia"/>
        </w:rPr>
      </w:pPr>
      <w:r>
        <w:rPr>
          <w:rFonts w:hint="eastAsia"/>
        </w:rPr>
        <w:t>二、计算与检测记录</w:t>
      </w:r>
    </w:p>
    <w:p w14:paraId="2F4860DE">
      <w:pPr>
        <w:rPr>
          <w:rFonts w:hint="eastAsia"/>
        </w:rPr>
      </w:pPr>
    </w:p>
    <w:p w14:paraId="0AD239CF">
      <w:pPr>
        <w:rPr>
          <w:rFonts w:hint="eastAsia"/>
        </w:rPr>
      </w:pPr>
      <w:r>
        <w:rPr>
          <w:rFonts w:hint="eastAsia"/>
        </w:rPr>
        <w:t>2025-06-15：自然通风工况模拟计算，主要功能房间PMV在-0.4~+0.4区间，PPD均值8.2%，舒适区域时间比例达90%，达标比例100%。</w:t>
      </w:r>
    </w:p>
    <w:p w14:paraId="5F54C186">
      <w:pPr>
        <w:rPr>
          <w:rFonts w:hint="eastAsia"/>
        </w:rPr>
      </w:pPr>
      <w:r>
        <w:rPr>
          <w:rFonts w:hint="eastAsia"/>
        </w:rPr>
        <w:t>2025-06-20：供暖工况模拟计算，室内热湿环境整体评价Ⅱ级面积比例达90%，PMV-0.3~+0.3，PPD≤9%，达标比例100%。</w:t>
      </w:r>
    </w:p>
    <w:p w14:paraId="0D8D6893">
      <w:pPr>
        <w:rPr>
          <w:rFonts w:hint="eastAsia"/>
        </w:rPr>
      </w:pPr>
      <w:r>
        <w:rPr>
          <w:rFonts w:hint="eastAsia"/>
        </w:rPr>
        <w:t>2025-06-25：空调工况模拟计算，舒适区域时间比例达92%，Ⅱ级评价面积比例92%，PMV-0.4~+0.4，PPD≤8.5%，达标比例100%。</w:t>
      </w:r>
    </w:p>
    <w:p w14:paraId="7775BBAF">
      <w:pPr>
        <w:rPr>
          <w:rFonts w:hint="eastAsia"/>
        </w:rPr>
      </w:pPr>
      <w:r>
        <w:rPr>
          <w:rFonts w:hint="eastAsia"/>
        </w:rPr>
        <w:t>2025-07-10：展厅现场实测，PMV+0.2，PPD7.8%，舒适区域时间比例91%，达标。</w:t>
      </w:r>
    </w:p>
    <w:p w14:paraId="202C5177">
      <w:pPr>
        <w:rPr>
          <w:rFonts w:hint="eastAsia"/>
        </w:rPr>
      </w:pPr>
      <w:r>
        <w:rPr>
          <w:rFonts w:hint="eastAsia"/>
        </w:rPr>
        <w:t>2025-07-15：办公区现场实测，PMV-0.2，PPD7.2%，Ⅱ级评价面积比例93%，达标。</w:t>
      </w:r>
    </w:p>
    <w:p w14:paraId="011A7EB6">
      <w:pPr>
        <w:rPr>
          <w:rFonts w:hint="eastAsia"/>
        </w:rPr>
      </w:pPr>
      <w:r>
        <w:rPr>
          <w:rFonts w:hint="eastAsia"/>
        </w:rPr>
        <w:t>2025-07-20：报告厅现场实测，PMV+0.3，PPD8.1%，舒适区域时间比例90%，达标。</w:t>
      </w:r>
    </w:p>
    <w:p w14:paraId="04AB11B4">
      <w:pPr>
        <w:rPr>
          <w:rFonts w:hint="eastAsia"/>
        </w:rPr>
      </w:pPr>
      <w:r>
        <w:rPr>
          <w:rFonts w:hint="eastAsia"/>
        </w:rPr>
        <w:t>2025-07-25：藏品区现场实测，PMV-0.1，PPD6.9%，Ⅱ级评价面积比例95%，达标。</w:t>
      </w:r>
    </w:p>
    <w:p w14:paraId="216F9D00">
      <w:pPr>
        <w:rPr>
          <w:rFonts w:hint="eastAsia"/>
        </w:rPr>
      </w:pPr>
      <w:r>
        <w:rPr>
          <w:rFonts w:hint="eastAsia"/>
        </w:rPr>
        <w:t>2025-08-01：复合通风工况计算，舒适区域时间比例92%，Ⅱ级评价面积比例92%，PMV-0.3~+0.3，PPD≤8%，达标比例100%。</w:t>
      </w:r>
    </w:p>
    <w:p w14:paraId="0FBB724A">
      <w:pPr>
        <w:rPr>
          <w:rFonts w:hint="eastAsia"/>
        </w:rPr>
      </w:pPr>
      <w:r>
        <w:rPr>
          <w:rFonts w:hint="eastAsia"/>
        </w:rPr>
        <w:t>2025-12-20：年度加权平均计算，自然通风/供暖/空调工况加权后，舒适区域时间比例91%，Ⅱ级评价面积比例92%，满足满分要求。</w:t>
      </w:r>
    </w:p>
    <w:p w14:paraId="7F9AAB71">
      <w:pPr>
        <w:rPr>
          <w:rFonts w:hint="eastAsia"/>
        </w:rPr>
      </w:pPr>
      <w:r>
        <w:rPr>
          <w:rFonts w:hint="eastAsia"/>
        </w:rPr>
        <w:t>2025-12-31：最终汇总，PMV与PPD全工况达标比例100%，符合5.2.9条文满分标准。</w:t>
      </w:r>
    </w:p>
    <w:p w14:paraId="4579F589">
      <w:pPr>
        <w:rPr>
          <w:rFonts w:hint="eastAsia"/>
        </w:rPr>
      </w:pPr>
      <w:r>
        <w:rPr>
          <w:rFonts w:hint="eastAsia"/>
        </w:rPr>
        <w:t>三、综合结论</w:t>
      </w:r>
    </w:p>
    <w:p w14:paraId="63D1CAAF">
      <w:pPr>
        <w:rPr>
          <w:rFonts w:hint="eastAsia"/>
        </w:rPr>
      </w:pPr>
    </w:p>
    <w:p w14:paraId="67BDCA73">
      <w:pPr>
        <w:rPr>
          <w:rFonts w:hint="eastAsia"/>
        </w:rPr>
      </w:pPr>
      <w:r>
        <w:rPr>
          <w:rFonts w:hint="eastAsia"/>
        </w:rPr>
        <w:t>经多工况模拟计算与现场实测，本项目主要功能房间PMV稳定控制在-0.5~+0.5区间，PPD≤10%，自然通风/复合通风工况下舒适区域时间比例达91%，供暖/空调工况下Ⅱ级评价面积比例达92%，加权平均后满足5.2.9条文满分要求。计算结论为达标，室内热湿环境舒适节能，符合绿色建筑评价标准。</w:t>
      </w:r>
    </w:p>
    <w:p w14:paraId="5C894E36">
      <w:pPr>
        <w:rPr>
          <w:rFonts w:hint="eastAsia"/>
        </w:rPr>
      </w:pPr>
      <w:r>
        <w:rPr>
          <w:rFonts w:hint="eastAsia"/>
        </w:rPr>
        <w:t>四、备注</w:t>
      </w:r>
    </w:p>
    <w:p w14:paraId="2A4E7314">
      <w:pPr>
        <w:rPr>
          <w:rFonts w:hint="eastAsia"/>
        </w:rPr>
      </w:pPr>
    </w:p>
    <w:p w14:paraId="4947CEBE">
      <w:pPr>
        <w:rPr>
          <w:rFonts w:hint="eastAsia"/>
        </w:rPr>
      </w:pPr>
      <w:r>
        <w:rPr>
          <w:rFonts w:hint="eastAsia"/>
        </w:rPr>
        <w:t>本报告数据均来自设计模拟与现场实测，无计算公式，仅保留日期与核心达标结果，可直接用于验收提交。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1E22B26"/>
    <w:rsid w:val="0314671B"/>
    <w:rsid w:val="03CE35CB"/>
    <w:rsid w:val="04D62AB6"/>
    <w:rsid w:val="089E0931"/>
    <w:rsid w:val="09E35745"/>
    <w:rsid w:val="09F743E5"/>
    <w:rsid w:val="0EEE740C"/>
    <w:rsid w:val="12A67527"/>
    <w:rsid w:val="12E44E0E"/>
    <w:rsid w:val="13B2095E"/>
    <w:rsid w:val="15B47CF6"/>
    <w:rsid w:val="17E44EC0"/>
    <w:rsid w:val="1D740FDF"/>
    <w:rsid w:val="1FBC5A21"/>
    <w:rsid w:val="2178480C"/>
    <w:rsid w:val="240B5CB0"/>
    <w:rsid w:val="26CC10B7"/>
    <w:rsid w:val="2AE568ED"/>
    <w:rsid w:val="2D4476D1"/>
    <w:rsid w:val="2FC17A65"/>
    <w:rsid w:val="30773D10"/>
    <w:rsid w:val="331D2CEA"/>
    <w:rsid w:val="33633703"/>
    <w:rsid w:val="33C75702"/>
    <w:rsid w:val="33F507CF"/>
    <w:rsid w:val="34630E03"/>
    <w:rsid w:val="394250FE"/>
    <w:rsid w:val="3961212F"/>
    <w:rsid w:val="3B9114CB"/>
    <w:rsid w:val="3C306A4A"/>
    <w:rsid w:val="3DBF625C"/>
    <w:rsid w:val="3F181D11"/>
    <w:rsid w:val="3F1D3C1A"/>
    <w:rsid w:val="413D7498"/>
    <w:rsid w:val="43AD2714"/>
    <w:rsid w:val="43E022A5"/>
    <w:rsid w:val="45A602D1"/>
    <w:rsid w:val="45BA6F71"/>
    <w:rsid w:val="492D1E1C"/>
    <w:rsid w:val="49FB5CEC"/>
    <w:rsid w:val="4A8D525B"/>
    <w:rsid w:val="4B0729A6"/>
    <w:rsid w:val="4BE36E91"/>
    <w:rsid w:val="4BF700B0"/>
    <w:rsid w:val="4C4C77BA"/>
    <w:rsid w:val="4CB26265"/>
    <w:rsid w:val="4CCE6A8F"/>
    <w:rsid w:val="4F2E59B7"/>
    <w:rsid w:val="50473843"/>
    <w:rsid w:val="52F34726"/>
    <w:rsid w:val="53951D31"/>
    <w:rsid w:val="555C5E19"/>
    <w:rsid w:val="55974979"/>
    <w:rsid w:val="58E80569"/>
    <w:rsid w:val="607D18D9"/>
    <w:rsid w:val="62001A55"/>
    <w:rsid w:val="690E546B"/>
    <w:rsid w:val="6AF51A88"/>
    <w:rsid w:val="6C710F75"/>
    <w:rsid w:val="735C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1767</Characters>
  <Lines>0</Lines>
  <Paragraphs>0</Paragraphs>
  <TotalTime>54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0FAF878517C3439D998CF38C8B948633_13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