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5544C">
      <w:pPr>
        <w:spacing w:line="262" w:lineRule="auto"/>
        <w:rPr>
          <w:rFonts w:ascii="Arial"/>
          <w:sz w:val="21"/>
        </w:rPr>
      </w:pPr>
    </w:p>
    <w:p w14:paraId="12C5E419">
      <w:pPr>
        <w:spacing w:line="263" w:lineRule="auto"/>
        <w:rPr>
          <w:rFonts w:ascii="Arial"/>
          <w:sz w:val="21"/>
        </w:rPr>
      </w:pPr>
    </w:p>
    <w:p w14:paraId="71A585A2">
      <w:pPr>
        <w:spacing w:before="182" w:line="247" w:lineRule="auto"/>
        <w:ind w:right="237"/>
        <w:jc w:val="both"/>
        <w:outlineLvl w:val="0"/>
        <w:rPr>
          <w:rFonts w:ascii="黑体" w:hAnsi="黑体" w:eastAsia="黑体" w:cs="黑体"/>
          <w:sz w:val="56"/>
          <w:szCs w:val="56"/>
        </w:rPr>
      </w:pPr>
      <w:r>
        <w:rPr>
          <w:rFonts w:hint="eastAsia" w:ascii="黑体" w:hAnsi="黑体" w:eastAsia="黑体" w:cs="黑体"/>
          <w:b/>
          <w:bCs/>
          <w:spacing w:val="-9"/>
          <w:sz w:val="56"/>
          <w:szCs w:val="56"/>
        </w:rPr>
        <w:t>承德市鹰手营子矿区寿王坟历史文化街区基础设施建设改造提升工程</w:t>
      </w:r>
    </w:p>
    <w:p w14:paraId="7F0BC842">
      <w:pPr>
        <w:spacing w:line="299" w:lineRule="auto"/>
        <w:rPr>
          <w:rFonts w:ascii="Arial"/>
          <w:sz w:val="21"/>
        </w:rPr>
      </w:pPr>
    </w:p>
    <w:p w14:paraId="2F1B2F91">
      <w:pPr>
        <w:spacing w:before="182" w:line="219" w:lineRule="auto"/>
        <w:ind w:left="1664"/>
        <w:outlineLvl w:val="1"/>
        <w:rPr>
          <w:rFonts w:ascii="黑体" w:hAnsi="黑体" w:eastAsia="黑体" w:cs="黑体"/>
          <w:sz w:val="56"/>
          <w:szCs w:val="56"/>
        </w:rPr>
      </w:pPr>
      <w:r>
        <w:rPr>
          <w:rFonts w:ascii="黑体" w:hAnsi="黑体" w:eastAsia="黑体" w:cs="黑体"/>
          <w:b/>
          <w:bCs/>
          <w:spacing w:val="-8"/>
          <w:sz w:val="56"/>
          <w:szCs w:val="56"/>
        </w:rPr>
        <w:t>形体规则性判定报告</w:t>
      </w:r>
    </w:p>
    <w:p w14:paraId="094C21A1">
      <w:pPr>
        <w:spacing w:line="245" w:lineRule="auto"/>
        <w:rPr>
          <w:rFonts w:ascii="Arial"/>
          <w:sz w:val="21"/>
        </w:rPr>
      </w:pPr>
    </w:p>
    <w:p w14:paraId="582D7694">
      <w:pPr>
        <w:spacing w:line="246" w:lineRule="auto"/>
        <w:rPr>
          <w:rFonts w:ascii="Arial"/>
          <w:sz w:val="21"/>
        </w:rPr>
      </w:pPr>
    </w:p>
    <w:p w14:paraId="579128B1">
      <w:pPr>
        <w:spacing w:line="246" w:lineRule="auto"/>
        <w:rPr>
          <w:rFonts w:ascii="Arial"/>
          <w:sz w:val="21"/>
        </w:rPr>
      </w:pPr>
    </w:p>
    <w:p w14:paraId="4C26DCBE">
      <w:pPr>
        <w:spacing w:line="246" w:lineRule="auto"/>
        <w:rPr>
          <w:rFonts w:ascii="Arial"/>
          <w:sz w:val="21"/>
        </w:rPr>
      </w:pPr>
    </w:p>
    <w:p w14:paraId="1ED39F7D">
      <w:pPr>
        <w:spacing w:line="246" w:lineRule="auto"/>
        <w:rPr>
          <w:rFonts w:ascii="Arial"/>
          <w:sz w:val="21"/>
        </w:rPr>
      </w:pPr>
    </w:p>
    <w:p w14:paraId="57F8474A">
      <w:pPr>
        <w:spacing w:line="246" w:lineRule="auto"/>
        <w:rPr>
          <w:rFonts w:ascii="Arial"/>
          <w:sz w:val="21"/>
        </w:rPr>
      </w:pPr>
    </w:p>
    <w:p w14:paraId="167AC53C">
      <w:pPr>
        <w:spacing w:line="246" w:lineRule="auto"/>
        <w:rPr>
          <w:rFonts w:ascii="Arial"/>
          <w:sz w:val="21"/>
        </w:rPr>
      </w:pPr>
    </w:p>
    <w:p w14:paraId="1332049A">
      <w:pPr>
        <w:spacing w:line="246" w:lineRule="auto"/>
        <w:rPr>
          <w:rFonts w:ascii="Arial"/>
          <w:sz w:val="21"/>
        </w:rPr>
      </w:pPr>
    </w:p>
    <w:p w14:paraId="6C861581">
      <w:pPr>
        <w:spacing w:line="246" w:lineRule="auto"/>
        <w:rPr>
          <w:rFonts w:ascii="Arial"/>
          <w:sz w:val="21"/>
        </w:rPr>
      </w:pPr>
    </w:p>
    <w:p w14:paraId="7FF98A59">
      <w:pPr>
        <w:spacing w:line="246" w:lineRule="auto"/>
        <w:rPr>
          <w:rFonts w:ascii="Arial"/>
          <w:sz w:val="21"/>
        </w:rPr>
      </w:pPr>
    </w:p>
    <w:p w14:paraId="5FFCCB6B">
      <w:pPr>
        <w:spacing w:line="246" w:lineRule="auto"/>
        <w:rPr>
          <w:rFonts w:ascii="Arial"/>
          <w:sz w:val="21"/>
        </w:rPr>
      </w:pPr>
    </w:p>
    <w:p w14:paraId="500D3DB0">
      <w:pPr>
        <w:spacing w:line="246" w:lineRule="auto"/>
        <w:rPr>
          <w:rFonts w:ascii="Arial"/>
          <w:sz w:val="21"/>
        </w:rPr>
      </w:pPr>
    </w:p>
    <w:p w14:paraId="7E3322E0">
      <w:pPr>
        <w:spacing w:line="246" w:lineRule="auto"/>
        <w:rPr>
          <w:rFonts w:ascii="Arial"/>
          <w:sz w:val="21"/>
        </w:rPr>
      </w:pPr>
    </w:p>
    <w:p w14:paraId="2481F247">
      <w:pPr>
        <w:spacing w:line="246" w:lineRule="auto"/>
        <w:rPr>
          <w:rFonts w:ascii="Arial"/>
          <w:sz w:val="21"/>
        </w:rPr>
      </w:pPr>
    </w:p>
    <w:p w14:paraId="05D82E33">
      <w:pPr>
        <w:spacing w:line="246" w:lineRule="auto"/>
        <w:rPr>
          <w:rFonts w:ascii="Arial"/>
          <w:sz w:val="21"/>
        </w:rPr>
      </w:pPr>
    </w:p>
    <w:p w14:paraId="2412FA4C">
      <w:pPr>
        <w:pStyle w:val="2"/>
        <w:spacing w:before="103" w:line="195" w:lineRule="auto"/>
        <w:ind w:left="585"/>
      </w:pPr>
      <w:r>
        <w:rPr>
          <w:spacing w:val="4"/>
        </w:rPr>
        <w:t>工程地点</w:t>
      </w:r>
      <w:r>
        <w:rPr>
          <w:spacing w:val="1"/>
        </w:rPr>
        <w:t xml:space="preserve">   </w:t>
      </w:r>
      <w:r>
        <w:rPr>
          <w:spacing w:val="4"/>
        </w:rPr>
        <w:t>：</w:t>
      </w:r>
      <w:r>
        <w:rPr>
          <w:spacing w:val="38"/>
        </w:rPr>
        <w:t xml:space="preserve"> </w:t>
      </w:r>
      <w:r>
        <w:rPr>
          <w:spacing w:val="4"/>
          <w:u w:val="single" w:color="7F7F7F"/>
        </w:rPr>
        <w:t xml:space="preserve">                          </w:t>
      </w:r>
      <w:r>
        <w:rPr>
          <w:spacing w:val="3"/>
          <w:u w:val="single" w:color="7F7F7F"/>
        </w:rPr>
        <w:t xml:space="preserve">  河北</w:t>
      </w:r>
      <w:r>
        <w:rPr>
          <w:rFonts w:hint="eastAsia"/>
          <w:spacing w:val="3"/>
          <w:u w:val="single" w:color="7F7F7F"/>
          <w:lang w:val="en-US" w:eastAsia="zh-CN"/>
        </w:rPr>
        <w:t>承德</w:t>
      </w:r>
      <w:r>
        <w:rPr>
          <w:u w:val="single" w:color="7F7F7F"/>
        </w:rPr>
        <w:t xml:space="preserve">                             </w:t>
      </w:r>
    </w:p>
    <w:p w14:paraId="59FD7A0A">
      <w:pPr>
        <w:pStyle w:val="2"/>
        <w:spacing w:before="276" w:line="194" w:lineRule="auto"/>
        <w:ind w:left="582"/>
      </w:pPr>
      <w:r>
        <w:rPr>
          <w:spacing w:val="3"/>
        </w:rPr>
        <w:t>建设单位   ：</w:t>
      </w:r>
      <w:r>
        <w:rPr>
          <w:spacing w:val="37"/>
        </w:rPr>
        <w:t xml:space="preserve"> </w:t>
      </w:r>
      <w:r>
        <w:rPr>
          <w:spacing w:val="3"/>
          <w:u w:val="single" w:color="7F7F7F"/>
        </w:rPr>
        <w:t xml:space="preserve">            </w:t>
      </w:r>
      <w:r>
        <w:rPr>
          <w:rFonts w:hint="eastAsia"/>
          <w:spacing w:val="3"/>
          <w:u w:val="single" w:color="7F7F7F"/>
        </w:rPr>
        <w:t>承德市鹰手营子矿区住房和城乡建设局</w:t>
      </w:r>
      <w:r>
        <w:rPr>
          <w:spacing w:val="2"/>
          <w:u w:val="single" w:color="7F7F7F"/>
        </w:rPr>
        <w:t xml:space="preserve">   </w:t>
      </w:r>
    </w:p>
    <w:p w14:paraId="7EADC000">
      <w:pPr>
        <w:pStyle w:val="2"/>
        <w:spacing w:before="276" w:line="194" w:lineRule="auto"/>
        <w:ind w:left="583"/>
      </w:pPr>
      <w:r>
        <w:rPr>
          <w:spacing w:val="2"/>
        </w:rPr>
        <w:t>设计单位   ：</w:t>
      </w:r>
      <w:r>
        <w:rPr>
          <w:spacing w:val="37"/>
        </w:rPr>
        <w:t xml:space="preserve"> </w:t>
      </w:r>
      <w:r>
        <w:rPr>
          <w:spacing w:val="2"/>
          <w:u w:val="single" w:color="7F7F7F"/>
        </w:rPr>
        <w:t xml:space="preserve">            </w:t>
      </w:r>
      <w:r>
        <w:rPr>
          <w:rFonts w:hint="eastAsia"/>
          <w:spacing w:val="2"/>
          <w:u w:val="single" w:color="7F7F7F"/>
        </w:rPr>
        <w:t xml:space="preserve">河北全过程工程技术服务有限公司 </w:t>
      </w:r>
      <w:r>
        <w:rPr>
          <w:spacing w:val="2"/>
          <w:u w:val="single" w:color="7F7F7F"/>
        </w:rPr>
        <w:t xml:space="preserve">        </w:t>
      </w:r>
      <w:r>
        <w:rPr>
          <w:spacing w:val="1"/>
          <w:u w:val="single" w:color="7F7F7F"/>
        </w:rPr>
        <w:t xml:space="preserve"> </w:t>
      </w:r>
    </w:p>
    <w:p w14:paraId="2BFB44FF">
      <w:pPr>
        <w:pStyle w:val="2"/>
        <w:spacing w:before="276" w:line="194" w:lineRule="auto"/>
        <w:ind w:left="582"/>
      </w:pPr>
      <w:r>
        <w:t>报告日期</w:t>
      </w:r>
      <w:r>
        <w:rPr>
          <w:spacing w:val="11"/>
        </w:rPr>
        <w:t xml:space="preserve">    </w:t>
      </w:r>
      <w:r>
        <w:t>:</w:t>
      </w:r>
      <w:r>
        <w:rPr>
          <w:spacing w:val="22"/>
          <w:w w:val="101"/>
        </w:rPr>
        <w:t xml:space="preserve">  </w:t>
      </w:r>
      <w:r>
        <w:rPr>
          <w:u w:val="single" w:color="7F7F7F"/>
        </w:rPr>
        <w:t xml:space="preserve">                           202</w:t>
      </w:r>
      <w:r>
        <w:rPr>
          <w:rFonts w:hint="eastAsia"/>
          <w:u w:val="single" w:color="7F7F7F"/>
          <w:lang w:val="en-US" w:eastAsia="zh-CN"/>
        </w:rPr>
        <w:t>6</w:t>
      </w:r>
      <w:r>
        <w:rPr>
          <w:u w:val="single" w:color="7F7F7F"/>
        </w:rPr>
        <w:t xml:space="preserve"> 年 </w:t>
      </w:r>
      <w:r>
        <w:rPr>
          <w:rFonts w:hint="eastAsia"/>
          <w:u w:val="single" w:color="7F7F7F"/>
          <w:lang w:val="en-US" w:eastAsia="zh-CN"/>
        </w:rPr>
        <w:t>02</w:t>
      </w:r>
      <w:r>
        <w:rPr>
          <w:u w:val="single" w:color="7F7F7F"/>
        </w:rPr>
        <w:t xml:space="preserve"> 月                          </w:t>
      </w:r>
    </w:p>
    <w:p w14:paraId="056F728B">
      <w:pPr>
        <w:spacing w:line="194" w:lineRule="auto"/>
        <w:sectPr>
          <w:pgSz w:w="11907" w:h="16839"/>
          <w:pgMar w:top="1431" w:right="1785" w:bottom="0" w:left="1785" w:header="0" w:footer="0" w:gutter="0"/>
          <w:cols w:space="720" w:num="1"/>
        </w:sectPr>
      </w:pPr>
    </w:p>
    <w:p w14:paraId="749B2110">
      <w:pPr>
        <w:spacing w:line="245" w:lineRule="auto"/>
        <w:rPr>
          <w:rFonts w:ascii="Arial"/>
          <w:sz w:val="21"/>
        </w:rPr>
      </w:pPr>
    </w:p>
    <w:p w14:paraId="0DED8656">
      <w:pPr>
        <w:spacing w:line="245" w:lineRule="auto"/>
        <w:rPr>
          <w:rFonts w:ascii="Arial"/>
          <w:sz w:val="21"/>
        </w:rPr>
      </w:pPr>
    </w:p>
    <w:p w14:paraId="1318A982">
      <w:pPr>
        <w:spacing w:line="245" w:lineRule="auto"/>
        <w:rPr>
          <w:rFonts w:ascii="Arial"/>
          <w:sz w:val="21"/>
        </w:rPr>
      </w:pPr>
    </w:p>
    <w:p w14:paraId="21DB43F8">
      <w:pPr>
        <w:spacing w:line="246" w:lineRule="auto"/>
        <w:rPr>
          <w:rFonts w:ascii="Arial"/>
          <w:sz w:val="21"/>
        </w:rPr>
      </w:pPr>
    </w:p>
    <w:sdt>
      <w:sdtPr>
        <w:rPr>
          <w:rFonts w:ascii="黑体" w:hAnsi="黑体" w:eastAsia="黑体" w:cs="黑体"/>
          <w:sz w:val="32"/>
          <w:szCs w:val="32"/>
        </w:rPr>
        <w:id w:val="147459396"/>
        <w:docPartObj>
          <w:docPartGallery w:val="Table of Contents"/>
          <w:docPartUnique/>
        </w:docPartObj>
      </w:sdtPr>
      <w:sdtEndPr>
        <w:rPr>
          <w:rFonts w:ascii="Calibri" w:hAnsi="Calibri" w:eastAsia="Calibri" w:cs="Calibri"/>
          <w:sz w:val="24"/>
          <w:szCs w:val="24"/>
        </w:rPr>
      </w:sdtEndPr>
      <w:sdtContent>
        <w:p w14:paraId="484DB827">
          <w:pPr>
            <w:spacing w:before="104" w:line="219" w:lineRule="auto"/>
            <w:ind w:left="3901"/>
            <w:rPr>
              <w:rFonts w:ascii="黑体" w:hAnsi="黑体" w:eastAsia="黑体" w:cs="黑体"/>
              <w:sz w:val="32"/>
              <w:szCs w:val="32"/>
            </w:rPr>
          </w:pPr>
          <w:bookmarkStart w:id="0" w:name="bookmark1"/>
          <w:bookmarkEnd w:id="0"/>
          <w:r>
            <w:rPr>
              <w:rFonts w:ascii="黑体" w:hAnsi="黑体" w:eastAsia="黑体" w:cs="黑体"/>
              <w:spacing w:val="-13"/>
              <w:sz w:val="32"/>
              <w:szCs w:val="32"/>
            </w:rPr>
            <w:t>目录</w:t>
          </w:r>
        </w:p>
        <w:p w14:paraId="1F96C5ED">
          <w:pPr>
            <w:tabs>
              <w:tab w:val="right" w:leader="dot" w:pos="8314"/>
            </w:tabs>
            <w:spacing w:before="284" w:line="205" w:lineRule="auto"/>
            <w:ind w:left="520"/>
            <w:rPr>
              <w:rFonts w:ascii="Calibri" w:hAnsi="Calibri" w:eastAsia="Calibri" w:cs="Calibri"/>
              <w:sz w:val="24"/>
              <w:szCs w:val="24"/>
            </w:rPr>
          </w:pPr>
          <w:r>
            <w:fldChar w:fldCharType="begin"/>
          </w:r>
          <w:r>
            <w:instrText xml:space="preserve"> HYPERLINK \l "bookmark2" </w:instrText>
          </w:r>
          <w:r>
            <w:fldChar w:fldCharType="separate"/>
          </w:r>
          <w:r>
            <w:rPr>
              <w:rFonts w:ascii="Times New Roman" w:hAnsi="Times New Roman" w:eastAsia="Times New Roman" w:cs="Times New Roman"/>
              <w:spacing w:val="-9"/>
              <w:sz w:val="24"/>
              <w:szCs w:val="24"/>
            </w:rPr>
            <w:t>1</w:t>
          </w:r>
          <w:r>
            <w:rPr>
              <w:rFonts w:ascii="Times New Roman" w:hAnsi="Times New Roman" w:eastAsia="Times New Roman" w:cs="Times New Roman"/>
              <w:spacing w:val="15"/>
              <w:w w:val="101"/>
              <w:sz w:val="24"/>
              <w:szCs w:val="24"/>
            </w:rPr>
            <w:t xml:space="preserve"> </w:t>
          </w:r>
          <w:r>
            <w:rPr>
              <w:rFonts w:ascii="宋体" w:hAnsi="宋体" w:eastAsia="宋体" w:cs="宋体"/>
              <w:spacing w:val="-9"/>
              <w:sz w:val="24"/>
              <w:szCs w:val="24"/>
            </w:rPr>
            <w:t>项目概况</w:t>
          </w:r>
          <w:r>
            <w:rPr>
              <w:rFonts w:ascii="宋体" w:hAnsi="宋体" w:eastAsia="宋体" w:cs="宋体"/>
              <w:sz w:val="24"/>
              <w:szCs w:val="24"/>
            </w:rPr>
            <w:tab/>
          </w:r>
          <w:r>
            <w:rPr>
              <w:rFonts w:ascii="Calibri" w:hAnsi="Calibri" w:eastAsia="Calibri" w:cs="Calibri"/>
              <w:spacing w:val="3"/>
              <w:sz w:val="24"/>
              <w:szCs w:val="24"/>
            </w:rPr>
            <w:t>1</w:t>
          </w:r>
          <w:r>
            <w:rPr>
              <w:rFonts w:ascii="Calibri" w:hAnsi="Calibri" w:eastAsia="Calibri" w:cs="Calibri"/>
              <w:spacing w:val="3"/>
              <w:sz w:val="24"/>
              <w:szCs w:val="24"/>
            </w:rPr>
            <w:fldChar w:fldCharType="end"/>
          </w:r>
        </w:p>
        <w:p w14:paraId="4745F5AD">
          <w:pPr>
            <w:spacing w:line="277" w:lineRule="auto"/>
            <w:rPr>
              <w:rFonts w:ascii="Arial"/>
              <w:sz w:val="21"/>
            </w:rPr>
          </w:pPr>
        </w:p>
        <w:p w14:paraId="70BA7C38">
          <w:pPr>
            <w:tabs>
              <w:tab w:val="right" w:leader="dot" w:pos="8314"/>
            </w:tabs>
            <w:spacing w:before="78" w:line="205" w:lineRule="auto"/>
            <w:ind w:left="497"/>
            <w:rPr>
              <w:rFonts w:ascii="Calibri" w:hAnsi="Calibri" w:eastAsia="Calibri" w:cs="Calibri"/>
              <w:sz w:val="24"/>
              <w:szCs w:val="24"/>
            </w:rPr>
          </w:pPr>
          <w:r>
            <w:fldChar w:fldCharType="begin"/>
          </w:r>
          <w:r>
            <w:instrText xml:space="preserve"> HYPERLINK \l "bookmark3" </w:instrText>
          </w:r>
          <w:r>
            <w:fldChar w:fldCharType="separate"/>
          </w:r>
          <w:r>
            <w:rPr>
              <w:rFonts w:ascii="Times New Roman" w:hAnsi="Times New Roman" w:eastAsia="Times New Roman" w:cs="Times New Roman"/>
              <w:spacing w:val="-2"/>
              <w:sz w:val="24"/>
              <w:szCs w:val="24"/>
            </w:rPr>
            <w:t>2</w:t>
          </w:r>
          <w:r>
            <w:rPr>
              <w:rFonts w:ascii="宋体" w:hAnsi="宋体" w:eastAsia="宋体" w:cs="宋体"/>
              <w:spacing w:val="-2"/>
              <w:sz w:val="24"/>
              <w:szCs w:val="24"/>
            </w:rPr>
            <w:t>、建筑形体规则性评估标准</w:t>
          </w:r>
          <w:r>
            <w:rPr>
              <w:rFonts w:ascii="宋体" w:hAnsi="宋体" w:eastAsia="宋体" w:cs="宋体"/>
              <w:spacing w:val="-36"/>
              <w:sz w:val="24"/>
              <w:szCs w:val="24"/>
            </w:rPr>
            <w:t xml:space="preserve"> </w:t>
          </w:r>
          <w:r>
            <w:rPr>
              <w:rFonts w:ascii="宋体" w:hAnsi="宋体" w:eastAsia="宋体" w:cs="宋体"/>
              <w:sz w:val="24"/>
              <w:szCs w:val="24"/>
            </w:rPr>
            <w:tab/>
          </w:r>
          <w:r>
            <w:rPr>
              <w:rFonts w:ascii="Calibri" w:hAnsi="Calibri" w:eastAsia="Calibri" w:cs="Calibri"/>
              <w:spacing w:val="3"/>
              <w:sz w:val="24"/>
              <w:szCs w:val="24"/>
            </w:rPr>
            <w:t>2</w:t>
          </w:r>
          <w:r>
            <w:rPr>
              <w:rFonts w:ascii="Calibri" w:hAnsi="Calibri" w:eastAsia="Calibri" w:cs="Calibri"/>
              <w:spacing w:val="3"/>
              <w:sz w:val="24"/>
              <w:szCs w:val="24"/>
            </w:rPr>
            <w:fldChar w:fldCharType="end"/>
          </w:r>
        </w:p>
        <w:p w14:paraId="439F5255">
          <w:pPr>
            <w:spacing w:line="277" w:lineRule="auto"/>
            <w:rPr>
              <w:rFonts w:ascii="Arial"/>
              <w:sz w:val="21"/>
            </w:rPr>
          </w:pPr>
        </w:p>
        <w:p w14:paraId="6DFF6CA5">
          <w:pPr>
            <w:tabs>
              <w:tab w:val="right" w:leader="dot" w:pos="8314"/>
            </w:tabs>
            <w:spacing w:before="78" w:line="205" w:lineRule="auto"/>
            <w:ind w:left="501"/>
            <w:rPr>
              <w:rFonts w:ascii="Calibri" w:hAnsi="Calibri" w:eastAsia="Calibri" w:cs="Calibri"/>
              <w:sz w:val="24"/>
              <w:szCs w:val="24"/>
            </w:rPr>
          </w:pPr>
          <w:r>
            <w:fldChar w:fldCharType="begin"/>
          </w:r>
          <w:r>
            <w:instrText xml:space="preserve"> HYPERLINK \l "bookmark4" </w:instrText>
          </w:r>
          <w:r>
            <w:fldChar w:fldCharType="separate"/>
          </w:r>
          <w:r>
            <w:rPr>
              <w:rFonts w:ascii="Times New Roman" w:hAnsi="Times New Roman" w:eastAsia="Times New Roman" w:cs="Times New Roman"/>
              <w:spacing w:val="-2"/>
              <w:sz w:val="24"/>
              <w:szCs w:val="24"/>
            </w:rPr>
            <w:t>3</w:t>
          </w:r>
          <w:r>
            <w:rPr>
              <w:rFonts w:ascii="宋体" w:hAnsi="宋体" w:eastAsia="宋体" w:cs="宋体"/>
              <w:spacing w:val="-2"/>
              <w:sz w:val="24"/>
              <w:szCs w:val="24"/>
            </w:rPr>
            <w:t>、建筑形体规则性分析</w:t>
          </w:r>
          <w:r>
            <w:rPr>
              <w:rFonts w:ascii="宋体" w:hAnsi="宋体" w:eastAsia="宋体" w:cs="宋体"/>
              <w:spacing w:val="-54"/>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w:t>
          </w:r>
          <w:r>
            <w:rPr>
              <w:rFonts w:ascii="Calibri" w:hAnsi="Calibri" w:eastAsia="Calibri" w:cs="Calibri"/>
              <w:spacing w:val="3"/>
              <w:sz w:val="24"/>
              <w:szCs w:val="24"/>
            </w:rPr>
            <w:fldChar w:fldCharType="end"/>
          </w:r>
        </w:p>
        <w:p w14:paraId="667435D4">
          <w:pPr>
            <w:spacing w:line="278" w:lineRule="auto"/>
            <w:rPr>
              <w:rFonts w:ascii="Arial"/>
              <w:sz w:val="21"/>
            </w:rPr>
          </w:pPr>
        </w:p>
        <w:p w14:paraId="653DA6EB">
          <w:pPr>
            <w:tabs>
              <w:tab w:val="right" w:leader="dot" w:pos="8314"/>
            </w:tabs>
            <w:spacing w:before="78" w:line="241" w:lineRule="auto"/>
            <w:ind w:left="495"/>
            <w:rPr>
              <w:rFonts w:ascii="Calibri" w:hAnsi="Calibri" w:eastAsia="Calibri" w:cs="Calibri"/>
              <w:sz w:val="24"/>
              <w:szCs w:val="24"/>
            </w:rPr>
          </w:pPr>
          <w:r>
            <w:fldChar w:fldCharType="begin"/>
          </w:r>
          <w:r>
            <w:instrText xml:space="preserve"> HYPERLINK \l "bookmark5" </w:instrText>
          </w:r>
          <w:r>
            <w:fldChar w:fldCharType="separate"/>
          </w:r>
          <w:r>
            <w:rPr>
              <w:rFonts w:ascii="Times New Roman" w:hAnsi="Times New Roman" w:eastAsia="Times New Roman" w:cs="Times New Roman"/>
              <w:spacing w:val="-4"/>
              <w:sz w:val="24"/>
              <w:szCs w:val="24"/>
            </w:rPr>
            <w:t>4</w:t>
          </w:r>
          <w:r>
            <w:rPr>
              <w:rFonts w:ascii="宋体" w:hAnsi="宋体" w:eastAsia="宋体" w:cs="宋体"/>
              <w:spacing w:val="-4"/>
              <w:sz w:val="24"/>
              <w:szCs w:val="24"/>
            </w:rPr>
            <w:t>、结论</w:t>
          </w:r>
          <w:r>
            <w:rPr>
              <w:rFonts w:ascii="宋体" w:hAnsi="宋体" w:eastAsia="宋体" w:cs="宋体"/>
              <w:sz w:val="24"/>
              <w:szCs w:val="24"/>
            </w:rPr>
            <w:tab/>
          </w:r>
          <w:r>
            <w:rPr>
              <w:rFonts w:ascii="Calibri" w:hAnsi="Calibri" w:eastAsia="Calibri" w:cs="Calibri"/>
              <w:spacing w:val="3"/>
              <w:sz w:val="24"/>
              <w:szCs w:val="24"/>
            </w:rPr>
            <w:t>3</w:t>
          </w:r>
          <w:r>
            <w:rPr>
              <w:rFonts w:ascii="Calibri" w:hAnsi="Calibri" w:eastAsia="Calibri" w:cs="Calibri"/>
              <w:spacing w:val="3"/>
              <w:sz w:val="24"/>
              <w:szCs w:val="24"/>
            </w:rPr>
            <w:fldChar w:fldCharType="end"/>
          </w:r>
        </w:p>
      </w:sdtContent>
    </w:sdt>
    <w:p w14:paraId="22D96DB7">
      <w:pPr>
        <w:spacing w:line="241" w:lineRule="auto"/>
        <w:rPr>
          <w:rFonts w:ascii="Calibri" w:hAnsi="Calibri" w:eastAsia="Calibri" w:cs="Calibri"/>
          <w:sz w:val="24"/>
          <w:szCs w:val="24"/>
        </w:rPr>
        <w:sectPr>
          <w:pgSz w:w="11907" w:h="16839"/>
          <w:pgMar w:top="1431" w:right="1785" w:bottom="0" w:left="1785" w:header="0" w:footer="0" w:gutter="0"/>
          <w:cols w:space="720" w:num="1"/>
        </w:sectPr>
      </w:pPr>
    </w:p>
    <w:p w14:paraId="24681D7A">
      <w:pPr>
        <w:spacing w:line="419" w:lineRule="auto"/>
        <w:rPr>
          <w:rFonts w:ascii="Arial"/>
          <w:sz w:val="21"/>
        </w:rPr>
      </w:pPr>
    </w:p>
    <w:p w14:paraId="406AC2AB">
      <w:pPr>
        <w:spacing w:before="104" w:line="232" w:lineRule="auto"/>
        <w:ind w:left="133"/>
        <w:outlineLvl w:val="0"/>
        <w:rPr>
          <w:rFonts w:ascii="黑体" w:hAnsi="黑体" w:eastAsia="黑体" w:cs="黑体"/>
          <w:sz w:val="32"/>
          <w:szCs w:val="32"/>
        </w:rPr>
      </w:pPr>
      <w:bookmarkStart w:id="1" w:name="bookmark3"/>
      <w:bookmarkEnd w:id="1"/>
      <w:bookmarkStart w:id="2" w:name="bookmark2"/>
      <w:bookmarkEnd w:id="2"/>
      <w:r>
        <w:rPr>
          <w:rFonts w:ascii="Times New Roman" w:hAnsi="Times New Roman" w:eastAsia="Times New Roman" w:cs="Times New Roman"/>
          <w:b/>
          <w:bCs/>
          <w:spacing w:val="-9"/>
          <w:sz w:val="32"/>
          <w:szCs w:val="32"/>
        </w:rPr>
        <w:t>1</w:t>
      </w:r>
      <w:r>
        <w:rPr>
          <w:rFonts w:ascii="Times New Roman" w:hAnsi="Times New Roman" w:eastAsia="Times New Roman" w:cs="Times New Roman"/>
          <w:b/>
          <w:bCs/>
          <w:spacing w:val="13"/>
          <w:sz w:val="32"/>
          <w:szCs w:val="32"/>
        </w:rPr>
        <w:t xml:space="preserve"> </w:t>
      </w:r>
      <w:r>
        <w:rPr>
          <w:rFonts w:ascii="黑体" w:hAnsi="黑体" w:eastAsia="黑体" w:cs="黑体"/>
          <w:b/>
          <w:bCs/>
          <w:spacing w:val="-9"/>
          <w:sz w:val="32"/>
          <w:szCs w:val="32"/>
        </w:rPr>
        <w:t>项目概况</w:t>
      </w:r>
    </w:p>
    <w:p w14:paraId="5D7541DC">
      <w:pPr>
        <w:spacing w:line="251" w:lineRule="auto"/>
        <w:rPr>
          <w:rFonts w:ascii="Arial"/>
          <w:sz w:val="21"/>
        </w:rPr>
      </w:pPr>
    </w:p>
    <w:p w14:paraId="7F019BC7">
      <w:pPr>
        <w:spacing w:line="251" w:lineRule="auto"/>
        <w:rPr>
          <w:rFonts w:ascii="Arial"/>
          <w:sz w:val="21"/>
        </w:rPr>
      </w:pPr>
    </w:p>
    <w:p w14:paraId="1410A9B5">
      <w:pPr>
        <w:spacing w:before="88" w:line="446" w:lineRule="auto"/>
        <w:ind w:right="259"/>
        <w:jc w:val="left"/>
        <w:rPr>
          <w:rFonts w:hint="eastAsia" w:ascii="宋体" w:hAnsi="宋体" w:eastAsia="宋体" w:cs="宋体"/>
          <w:spacing w:val="13"/>
          <w:sz w:val="27"/>
          <w:szCs w:val="27"/>
        </w:rPr>
      </w:pPr>
      <w:r>
        <w:rPr>
          <w:rFonts w:hint="eastAsia" w:ascii="宋体" w:hAnsi="宋体" w:eastAsia="宋体" w:cs="宋体"/>
          <w:spacing w:val="13"/>
          <w:sz w:val="27"/>
          <w:szCs w:val="27"/>
          <w:lang w:eastAsia="zh-CN"/>
        </w:rPr>
        <w:t>　　</w:t>
      </w:r>
      <w:r>
        <w:rPr>
          <w:rFonts w:hint="eastAsia" w:ascii="宋体" w:hAnsi="宋体" w:eastAsia="宋体" w:cs="宋体"/>
          <w:spacing w:val="13"/>
          <w:sz w:val="27"/>
          <w:szCs w:val="27"/>
        </w:rPr>
        <w:t>本项目位于河北省承德市鹰手营子矿区寿王坟镇</w:t>
      </w:r>
      <w:r>
        <w:rPr>
          <w:rFonts w:hint="eastAsia" w:ascii="宋体" w:hAnsi="宋体" w:eastAsia="宋体" w:cs="宋体"/>
          <w:spacing w:val="13"/>
          <w:sz w:val="27"/>
          <w:szCs w:val="27"/>
          <w:lang w:eastAsia="zh-CN"/>
        </w:rPr>
        <w:t>，</w:t>
      </w:r>
      <w:r>
        <w:rPr>
          <w:rFonts w:hint="eastAsia" w:ascii="宋体" w:hAnsi="宋体" w:eastAsia="宋体" w:cs="宋体"/>
          <w:spacing w:val="13"/>
          <w:sz w:val="27"/>
          <w:szCs w:val="27"/>
        </w:rPr>
        <w:t>为基础设施建设改造提升工程改造</w:t>
      </w:r>
      <w:r>
        <w:rPr>
          <w:rFonts w:hint="eastAsia" w:ascii="宋体" w:hAnsi="宋体" w:eastAsia="宋体" w:cs="宋体"/>
          <w:spacing w:val="13"/>
          <w:sz w:val="27"/>
          <w:szCs w:val="27"/>
          <w:lang w:eastAsia="zh-CN"/>
        </w:rPr>
        <w:t>，</w:t>
      </w:r>
      <w:r>
        <w:rPr>
          <w:rFonts w:hint="eastAsia" w:ascii="宋体" w:hAnsi="宋体" w:eastAsia="宋体" w:cs="宋体"/>
          <w:spacing w:val="13"/>
          <w:sz w:val="27"/>
          <w:szCs w:val="27"/>
        </w:rPr>
        <w:t>本次建设公厕3个</w:t>
      </w:r>
      <w:r>
        <w:rPr>
          <w:rFonts w:hint="eastAsia" w:ascii="宋体" w:hAnsi="宋体" w:eastAsia="宋体" w:cs="宋体"/>
          <w:spacing w:val="13"/>
          <w:sz w:val="27"/>
          <w:szCs w:val="27"/>
          <w:lang w:eastAsia="zh-CN"/>
        </w:rPr>
        <w:t>，</w:t>
      </w:r>
      <w:r>
        <w:rPr>
          <w:rFonts w:hint="eastAsia" w:ascii="宋体" w:hAnsi="宋体" w:eastAsia="宋体" w:cs="宋体"/>
          <w:spacing w:val="13"/>
          <w:sz w:val="27"/>
          <w:szCs w:val="27"/>
        </w:rPr>
        <w:t>总建筑面积164.36㎡，地上1层，地下0层，建筑高度3.6米。</w:t>
      </w:r>
    </w:p>
    <w:p w14:paraId="1E923E4E">
      <w:pPr>
        <w:spacing w:before="88" w:line="446" w:lineRule="auto"/>
        <w:ind w:right="259"/>
        <w:jc w:val="left"/>
        <w:rPr>
          <w:rFonts w:ascii="宋体" w:hAnsi="宋体" w:eastAsia="宋体" w:cs="宋体"/>
          <w:spacing w:val="1"/>
          <w:sz w:val="27"/>
          <w:szCs w:val="27"/>
        </w:rPr>
      </w:pPr>
      <w:r>
        <w:rPr>
          <w:rFonts w:hint="eastAsia" w:ascii="宋体" w:hAnsi="宋体" w:eastAsia="宋体" w:cs="宋体"/>
          <w:spacing w:val="1"/>
          <w:sz w:val="27"/>
          <w:szCs w:val="27"/>
          <w:lang w:eastAsia="zh-CN"/>
        </w:rPr>
        <w:t>　　</w:t>
      </w:r>
      <w:r>
        <w:rPr>
          <w:rFonts w:ascii="宋体" w:hAnsi="宋体" w:eastAsia="宋体" w:cs="宋体"/>
          <w:spacing w:val="1"/>
          <w:sz w:val="27"/>
          <w:szCs w:val="27"/>
        </w:rPr>
        <w:t>本次申报绿色建筑为</w:t>
      </w:r>
      <w:r>
        <w:rPr>
          <w:rFonts w:hint="eastAsia" w:ascii="宋体" w:hAnsi="宋体" w:eastAsia="宋体" w:cs="宋体"/>
          <w:spacing w:val="1"/>
          <w:sz w:val="27"/>
          <w:szCs w:val="27"/>
          <w:lang w:val="en-US" w:eastAsia="zh-CN"/>
        </w:rPr>
        <w:t>公厕1、公厕2、公厕3</w:t>
      </w:r>
      <w:r>
        <w:rPr>
          <w:rFonts w:ascii="宋体" w:hAnsi="宋体" w:eastAsia="宋体" w:cs="宋体"/>
          <w:spacing w:val="1"/>
          <w:sz w:val="27"/>
          <w:szCs w:val="27"/>
        </w:rPr>
        <w:t>，绿色建筑一星</w:t>
      </w:r>
      <w:r>
        <w:rPr>
          <w:rFonts w:hint="eastAsia" w:ascii="宋体" w:hAnsi="宋体" w:eastAsia="宋体" w:cs="宋体"/>
          <w:spacing w:val="1"/>
          <w:sz w:val="27"/>
          <w:szCs w:val="27"/>
          <w:lang w:val="en-US" w:eastAsia="zh-CN"/>
        </w:rPr>
        <w:t>级</w:t>
      </w:r>
      <w:r>
        <w:rPr>
          <w:rFonts w:ascii="宋体" w:hAnsi="宋体" w:eastAsia="宋体" w:cs="宋体"/>
          <w:spacing w:val="1"/>
          <w:sz w:val="27"/>
          <w:szCs w:val="27"/>
        </w:rPr>
        <w:t>。</w:t>
      </w:r>
    </w:p>
    <w:p w14:paraId="33F68020">
      <w:pPr>
        <w:spacing w:line="260" w:lineRule="auto"/>
        <w:rPr>
          <w:rFonts w:ascii="Arial"/>
          <w:sz w:val="21"/>
        </w:rPr>
      </w:pPr>
    </w:p>
    <w:p w14:paraId="59A2FED2">
      <w:pPr>
        <w:spacing w:line="260" w:lineRule="auto"/>
        <w:rPr>
          <w:rFonts w:ascii="Arial"/>
          <w:sz w:val="21"/>
        </w:rPr>
      </w:pPr>
    </w:p>
    <w:p w14:paraId="1A323111">
      <w:pPr>
        <w:spacing w:before="104" w:line="233" w:lineRule="auto"/>
        <w:ind w:left="120"/>
        <w:rPr>
          <w:rFonts w:ascii="黑体" w:hAnsi="黑体" w:eastAsia="黑体" w:cs="黑体"/>
          <w:sz w:val="32"/>
          <w:szCs w:val="32"/>
        </w:rPr>
      </w:pPr>
      <w:r>
        <w:rPr>
          <w:rFonts w:ascii="Times New Roman" w:hAnsi="Times New Roman" w:eastAsia="Times New Roman" w:cs="Times New Roman"/>
          <w:b/>
          <w:bCs/>
          <w:spacing w:val="-3"/>
          <w:sz w:val="32"/>
          <w:szCs w:val="32"/>
        </w:rPr>
        <w:t>2</w:t>
      </w:r>
      <w:r>
        <w:rPr>
          <w:rFonts w:ascii="黑体" w:hAnsi="黑体" w:eastAsia="黑体" w:cs="黑体"/>
          <w:b/>
          <w:bCs/>
          <w:spacing w:val="-3"/>
          <w:sz w:val="32"/>
          <w:szCs w:val="32"/>
        </w:rPr>
        <w:t>、建筑形体规则性评估标准</w:t>
      </w:r>
    </w:p>
    <w:p w14:paraId="76E11DC5">
      <w:pPr>
        <w:spacing w:line="252" w:lineRule="auto"/>
        <w:rPr>
          <w:rFonts w:ascii="Arial"/>
          <w:sz w:val="21"/>
        </w:rPr>
      </w:pPr>
    </w:p>
    <w:p w14:paraId="4386C3AB">
      <w:pPr>
        <w:spacing w:line="252" w:lineRule="auto"/>
        <w:rPr>
          <w:rFonts w:ascii="Arial"/>
          <w:sz w:val="21"/>
        </w:rPr>
      </w:pPr>
    </w:p>
    <w:p w14:paraId="4E6A068E">
      <w:pPr>
        <w:spacing w:before="87" w:line="346" w:lineRule="auto"/>
        <w:ind w:left="126" w:right="115" w:firstLine="570"/>
        <w:rPr>
          <w:rFonts w:ascii="宋体" w:hAnsi="宋体" w:eastAsia="宋体" w:cs="宋体"/>
          <w:sz w:val="27"/>
          <w:szCs w:val="27"/>
        </w:rPr>
      </w:pPr>
      <w:r>
        <w:rPr>
          <w:rFonts w:ascii="Calibri" w:hAnsi="Calibri" w:eastAsia="Calibri" w:cs="Calibri"/>
          <w:sz w:val="27"/>
          <w:szCs w:val="27"/>
        </w:rPr>
        <w:t>1</w:t>
      </w:r>
      <w:r>
        <w:rPr>
          <w:rFonts w:ascii="宋体" w:hAnsi="宋体" w:eastAsia="宋体" w:cs="宋体"/>
          <w:sz w:val="27"/>
          <w:szCs w:val="27"/>
        </w:rPr>
        <w:t>、根据《绿色建筑评价标准》</w:t>
      </w:r>
      <w:r>
        <w:rPr>
          <w:rFonts w:ascii="Calibri" w:hAnsi="Calibri" w:eastAsia="Calibri" w:cs="Calibri"/>
          <w:sz w:val="27"/>
          <w:szCs w:val="27"/>
        </w:rPr>
        <w:t>GB/T</w:t>
      </w:r>
      <w:r>
        <w:rPr>
          <w:rFonts w:ascii="Calibri" w:hAnsi="Calibri" w:eastAsia="Calibri" w:cs="Calibri"/>
          <w:spacing w:val="30"/>
          <w:sz w:val="27"/>
          <w:szCs w:val="27"/>
        </w:rPr>
        <w:t xml:space="preserve"> </w:t>
      </w:r>
      <w:r>
        <w:rPr>
          <w:rFonts w:ascii="Calibri" w:hAnsi="Calibri" w:eastAsia="Calibri" w:cs="Calibri"/>
          <w:sz w:val="27"/>
          <w:szCs w:val="27"/>
        </w:rPr>
        <w:t>50378-2019</w:t>
      </w:r>
      <w:r>
        <w:rPr>
          <w:rFonts w:ascii="宋体" w:hAnsi="宋体" w:eastAsia="宋体" w:cs="宋体"/>
          <w:sz w:val="27"/>
          <w:szCs w:val="27"/>
        </w:rPr>
        <w:t>（</w:t>
      </w:r>
      <w:r>
        <w:rPr>
          <w:rFonts w:ascii="Calibri" w:hAnsi="Calibri" w:eastAsia="Calibri" w:cs="Calibri"/>
          <w:sz w:val="27"/>
          <w:szCs w:val="27"/>
        </w:rPr>
        <w:t>2024</w:t>
      </w:r>
      <w:r>
        <w:rPr>
          <w:rFonts w:ascii="Calibri" w:hAnsi="Calibri" w:eastAsia="Calibri" w:cs="Calibri"/>
          <w:spacing w:val="21"/>
          <w:sz w:val="27"/>
          <w:szCs w:val="27"/>
        </w:rPr>
        <w:t xml:space="preserve"> </w:t>
      </w:r>
      <w:r>
        <w:rPr>
          <w:rFonts w:ascii="宋体" w:hAnsi="宋体" w:eastAsia="宋体" w:cs="宋体"/>
          <w:sz w:val="27"/>
          <w:szCs w:val="27"/>
        </w:rPr>
        <w:t>年版） 第</w:t>
      </w:r>
      <w:r>
        <w:rPr>
          <w:rFonts w:ascii="Calibri" w:hAnsi="Calibri" w:eastAsia="Calibri" w:cs="Calibri"/>
          <w:spacing w:val="6"/>
          <w:sz w:val="27"/>
          <w:szCs w:val="27"/>
        </w:rPr>
        <w:t>7.1.8</w:t>
      </w:r>
      <w:r>
        <w:rPr>
          <w:rFonts w:ascii="Calibri" w:hAnsi="Calibri" w:eastAsia="Calibri" w:cs="Calibri"/>
          <w:spacing w:val="27"/>
          <w:w w:val="101"/>
          <w:sz w:val="27"/>
          <w:szCs w:val="27"/>
        </w:rPr>
        <w:t xml:space="preserve"> </w:t>
      </w:r>
      <w:r>
        <w:rPr>
          <w:rFonts w:ascii="宋体" w:hAnsi="宋体" w:eastAsia="宋体" w:cs="宋体"/>
          <w:spacing w:val="6"/>
          <w:sz w:val="27"/>
          <w:szCs w:val="27"/>
        </w:rPr>
        <w:t>条要求</w:t>
      </w:r>
      <w:r>
        <w:rPr>
          <w:rFonts w:ascii="Calibri" w:hAnsi="Calibri" w:eastAsia="Calibri" w:cs="Calibri"/>
          <w:spacing w:val="6"/>
          <w:sz w:val="27"/>
          <w:szCs w:val="27"/>
        </w:rPr>
        <w:t>“</w:t>
      </w:r>
      <w:r>
        <w:rPr>
          <w:rFonts w:ascii="宋体" w:hAnsi="宋体" w:eastAsia="宋体" w:cs="宋体"/>
          <w:spacing w:val="6"/>
          <w:sz w:val="27"/>
          <w:szCs w:val="27"/>
        </w:rPr>
        <w:t>不应采用建筑形体和布置严重不规则的建筑结构。</w:t>
      </w:r>
      <w:r>
        <w:rPr>
          <w:rFonts w:ascii="宋体" w:hAnsi="宋体" w:eastAsia="宋体" w:cs="宋体"/>
          <w:spacing w:val="-87"/>
          <w:sz w:val="27"/>
          <w:szCs w:val="27"/>
        </w:rPr>
        <w:t xml:space="preserve"> </w:t>
      </w:r>
      <w:r>
        <w:rPr>
          <w:rFonts w:ascii="Calibri" w:hAnsi="Calibri" w:eastAsia="Calibri" w:cs="Calibri"/>
          <w:spacing w:val="6"/>
          <w:sz w:val="27"/>
          <w:szCs w:val="27"/>
        </w:rPr>
        <w:t>”</w:t>
      </w:r>
      <w:r>
        <w:rPr>
          <w:rFonts w:ascii="宋体" w:hAnsi="宋体" w:eastAsia="宋体" w:cs="宋体"/>
          <w:spacing w:val="6"/>
          <w:sz w:val="27"/>
          <w:szCs w:val="27"/>
        </w:rPr>
        <w:t>。</w:t>
      </w:r>
    </w:p>
    <w:p w14:paraId="6B878512">
      <w:pPr>
        <w:spacing w:before="294" w:line="335" w:lineRule="auto"/>
        <w:ind w:left="123" w:right="115" w:firstLine="565"/>
        <w:rPr>
          <w:rFonts w:ascii="Calibri" w:hAnsi="Calibri" w:eastAsia="Calibri" w:cs="Calibri"/>
          <w:sz w:val="27"/>
          <w:szCs w:val="27"/>
        </w:rPr>
      </w:pPr>
      <w:r>
        <w:rPr>
          <w:rFonts w:ascii="Calibri" w:hAnsi="Calibri" w:eastAsia="Calibri" w:cs="Calibri"/>
          <w:spacing w:val="6"/>
          <w:sz w:val="27"/>
          <w:szCs w:val="27"/>
        </w:rPr>
        <w:t>2</w:t>
      </w:r>
      <w:r>
        <w:rPr>
          <w:rFonts w:ascii="宋体" w:hAnsi="宋体" w:eastAsia="宋体" w:cs="宋体"/>
          <w:spacing w:val="6"/>
          <w:sz w:val="27"/>
          <w:szCs w:val="27"/>
        </w:rPr>
        <w:t>、根据《建筑抗震设计规范》</w:t>
      </w:r>
      <w:r>
        <w:rPr>
          <w:rFonts w:ascii="Calibri" w:hAnsi="Calibri" w:eastAsia="Calibri" w:cs="Calibri"/>
          <w:sz w:val="27"/>
          <w:szCs w:val="27"/>
        </w:rPr>
        <w:t>GB</w:t>
      </w:r>
      <w:r>
        <w:rPr>
          <w:rFonts w:ascii="Calibri" w:hAnsi="Calibri" w:eastAsia="Calibri" w:cs="Calibri"/>
          <w:spacing w:val="6"/>
          <w:sz w:val="27"/>
          <w:szCs w:val="27"/>
        </w:rPr>
        <w:t>50011-20</w:t>
      </w:r>
      <w:r>
        <w:rPr>
          <w:rFonts w:ascii="Calibri" w:hAnsi="Calibri" w:eastAsia="Calibri" w:cs="Calibri"/>
          <w:spacing w:val="5"/>
          <w:sz w:val="27"/>
          <w:szCs w:val="27"/>
        </w:rPr>
        <w:t>10</w:t>
      </w:r>
      <w:r>
        <w:rPr>
          <w:rFonts w:ascii="Calibri" w:hAnsi="Calibri" w:eastAsia="Calibri" w:cs="Calibri"/>
          <w:spacing w:val="21"/>
          <w:sz w:val="27"/>
          <w:szCs w:val="27"/>
        </w:rPr>
        <w:t xml:space="preserve"> </w:t>
      </w:r>
      <w:r>
        <w:rPr>
          <w:rFonts w:ascii="宋体" w:hAnsi="宋体" w:eastAsia="宋体" w:cs="宋体"/>
          <w:spacing w:val="5"/>
          <w:sz w:val="27"/>
          <w:szCs w:val="27"/>
        </w:rPr>
        <w:t>第</w:t>
      </w:r>
      <w:r>
        <w:rPr>
          <w:rFonts w:ascii="宋体" w:hAnsi="宋体" w:eastAsia="宋体" w:cs="宋体"/>
          <w:spacing w:val="-51"/>
          <w:sz w:val="27"/>
          <w:szCs w:val="27"/>
        </w:rPr>
        <w:t xml:space="preserve"> </w:t>
      </w:r>
      <w:r>
        <w:rPr>
          <w:rFonts w:ascii="Calibri" w:hAnsi="Calibri" w:eastAsia="Calibri" w:cs="Calibri"/>
          <w:spacing w:val="5"/>
          <w:sz w:val="27"/>
          <w:szCs w:val="27"/>
        </w:rPr>
        <w:t>3.4</w:t>
      </w:r>
      <w:r>
        <w:rPr>
          <w:rFonts w:hint="eastAsia" w:ascii="Calibri" w:hAnsi="Calibri" w:eastAsia="宋体" w:cs="Calibri"/>
          <w:spacing w:val="5"/>
          <w:sz w:val="27"/>
          <w:szCs w:val="27"/>
          <w:lang w:val="en-US" w:eastAsia="zh-CN"/>
        </w:rPr>
        <w:t>.</w:t>
      </w:r>
      <w:r>
        <w:rPr>
          <w:rFonts w:ascii="Calibri" w:hAnsi="Calibri" w:eastAsia="Calibri" w:cs="Calibri"/>
          <w:spacing w:val="5"/>
          <w:sz w:val="27"/>
          <w:szCs w:val="27"/>
        </w:rPr>
        <w:t>3</w:t>
      </w:r>
      <w:r>
        <w:rPr>
          <w:rFonts w:ascii="Calibri" w:hAnsi="Calibri" w:eastAsia="Calibri" w:cs="Calibri"/>
          <w:spacing w:val="23"/>
          <w:sz w:val="27"/>
          <w:szCs w:val="27"/>
        </w:rPr>
        <w:t xml:space="preserve"> </w:t>
      </w:r>
      <w:r>
        <w:rPr>
          <w:rFonts w:ascii="宋体" w:hAnsi="宋体" w:eastAsia="宋体" w:cs="宋体"/>
          <w:spacing w:val="5"/>
          <w:sz w:val="27"/>
          <w:szCs w:val="27"/>
        </w:rPr>
        <w:t>条及其相</w:t>
      </w:r>
      <w:r>
        <w:rPr>
          <w:rFonts w:ascii="宋体" w:hAnsi="宋体" w:eastAsia="宋体" w:cs="宋体"/>
          <w:spacing w:val="9"/>
          <w:sz w:val="27"/>
          <w:szCs w:val="27"/>
        </w:rPr>
        <w:t>应条文说明可得出建筑形体规则性的判断依据。</w:t>
      </w:r>
    </w:p>
    <w:p w14:paraId="404C78EB">
      <w:pPr>
        <w:spacing w:before="322" w:line="434" w:lineRule="auto"/>
        <w:ind w:left="122" w:right="115" w:firstLine="573"/>
        <w:jc w:val="both"/>
        <w:rPr>
          <w:rFonts w:ascii="宋体" w:hAnsi="宋体" w:eastAsia="宋体" w:cs="宋体"/>
          <w:sz w:val="27"/>
          <w:szCs w:val="27"/>
        </w:rPr>
      </w:pPr>
      <w:r>
        <w:rPr>
          <w:rFonts w:ascii="宋体" w:hAnsi="宋体" w:eastAsia="宋体" w:cs="宋体"/>
          <w:spacing w:val="6"/>
          <w:sz w:val="27"/>
          <w:szCs w:val="27"/>
        </w:rPr>
        <w:t>（</w:t>
      </w:r>
      <w:r>
        <w:rPr>
          <w:rFonts w:ascii="Calibri" w:hAnsi="Calibri" w:eastAsia="Calibri" w:cs="Calibri"/>
          <w:spacing w:val="6"/>
          <w:sz w:val="27"/>
          <w:szCs w:val="27"/>
        </w:rPr>
        <w:t>1</w:t>
      </w:r>
      <w:r>
        <w:rPr>
          <w:rFonts w:ascii="宋体" w:hAnsi="宋体" w:eastAsia="宋体" w:cs="宋体"/>
          <w:spacing w:val="6"/>
          <w:sz w:val="27"/>
          <w:szCs w:val="27"/>
        </w:rPr>
        <w:t>）不规则建筑判定混凝土结构房屋存在下表</w:t>
      </w:r>
      <w:r>
        <w:rPr>
          <w:rFonts w:hint="eastAsia" w:ascii="宋体" w:hAnsi="宋体" w:eastAsia="宋体" w:cs="宋体"/>
          <w:spacing w:val="6"/>
          <w:sz w:val="27"/>
          <w:szCs w:val="27"/>
          <w:lang w:val="en-US" w:eastAsia="zh-CN"/>
        </w:rPr>
        <w:t>1</w:t>
      </w:r>
      <w:r>
        <w:rPr>
          <w:rFonts w:ascii="宋体" w:hAnsi="宋体" w:eastAsia="宋体" w:cs="宋体"/>
          <w:spacing w:val="6"/>
          <w:sz w:val="27"/>
          <w:szCs w:val="27"/>
        </w:rPr>
        <w:t>所列举的某项</w:t>
      </w:r>
      <w:r>
        <w:rPr>
          <w:rFonts w:ascii="宋体" w:hAnsi="宋体" w:eastAsia="宋体" w:cs="宋体"/>
          <w:spacing w:val="10"/>
          <w:sz w:val="27"/>
          <w:szCs w:val="27"/>
        </w:rPr>
        <w:t>平面不规则类型或下表</w:t>
      </w:r>
      <w:r>
        <w:rPr>
          <w:rFonts w:hint="eastAsia" w:ascii="宋体" w:hAnsi="宋体" w:eastAsia="宋体" w:cs="宋体"/>
          <w:spacing w:val="10"/>
          <w:sz w:val="27"/>
          <w:szCs w:val="27"/>
          <w:lang w:val="en-US" w:eastAsia="zh-CN"/>
        </w:rPr>
        <w:t>2</w:t>
      </w:r>
      <w:r>
        <w:rPr>
          <w:rFonts w:ascii="宋体" w:hAnsi="宋体" w:eastAsia="宋体" w:cs="宋体"/>
          <w:spacing w:val="10"/>
          <w:sz w:val="27"/>
          <w:szCs w:val="27"/>
        </w:rPr>
        <w:t>所列举的某项竖向不规则类型以及类似的</w:t>
      </w:r>
      <w:r>
        <w:rPr>
          <w:rFonts w:ascii="宋体" w:hAnsi="宋体" w:eastAsia="宋体" w:cs="宋体"/>
          <w:spacing w:val="6"/>
          <w:sz w:val="27"/>
          <w:szCs w:val="27"/>
        </w:rPr>
        <w:t>不规则类型，应属于不规则的建筑。</w:t>
      </w:r>
    </w:p>
    <w:p w14:paraId="5817A7AE">
      <w:pPr>
        <w:spacing w:line="251" w:lineRule="auto"/>
        <w:rPr>
          <w:rFonts w:ascii="Arial"/>
          <w:sz w:val="21"/>
        </w:rPr>
      </w:pPr>
    </w:p>
    <w:p w14:paraId="2E228B44">
      <w:pPr>
        <w:spacing w:before="105" w:line="233" w:lineRule="auto"/>
        <w:ind w:left="117"/>
        <w:outlineLvl w:val="0"/>
        <w:rPr>
          <w:rFonts w:ascii="黑体" w:hAnsi="黑体" w:eastAsia="黑体" w:cs="黑体"/>
          <w:sz w:val="32"/>
          <w:szCs w:val="32"/>
        </w:rPr>
      </w:pPr>
      <w:bookmarkStart w:id="3" w:name="bookmark4"/>
      <w:bookmarkEnd w:id="3"/>
      <w:r>
        <w:rPr>
          <w:rFonts w:ascii="Times New Roman" w:hAnsi="Times New Roman" w:eastAsia="Times New Roman" w:cs="Times New Roman"/>
          <w:b/>
          <w:bCs/>
          <w:spacing w:val="-4"/>
          <w:sz w:val="32"/>
          <w:szCs w:val="32"/>
        </w:rPr>
        <w:t>3</w:t>
      </w:r>
      <w:r>
        <w:rPr>
          <w:rFonts w:ascii="黑体" w:hAnsi="黑体" w:eastAsia="黑体" w:cs="黑体"/>
          <w:b/>
          <w:bCs/>
          <w:spacing w:val="-4"/>
          <w:sz w:val="32"/>
          <w:szCs w:val="32"/>
        </w:rPr>
        <w:t>、建筑形体规则性分析</w:t>
      </w:r>
    </w:p>
    <w:p w14:paraId="2F00EC5C">
      <w:pPr>
        <w:spacing w:line="252" w:lineRule="auto"/>
        <w:rPr>
          <w:rFonts w:ascii="Arial"/>
          <w:sz w:val="21"/>
        </w:rPr>
      </w:pPr>
    </w:p>
    <w:p w14:paraId="1ED58212">
      <w:pPr>
        <w:spacing w:line="252" w:lineRule="auto"/>
        <w:rPr>
          <w:rFonts w:ascii="Arial"/>
          <w:sz w:val="21"/>
        </w:rPr>
      </w:pPr>
    </w:p>
    <w:p w14:paraId="3270D69C">
      <w:pPr>
        <w:spacing w:before="88" w:line="361" w:lineRule="exact"/>
        <w:ind w:left="2979"/>
        <w:rPr>
          <w:rFonts w:ascii="宋体" w:hAnsi="宋体" w:eastAsia="宋体" w:cs="宋体"/>
          <w:sz w:val="27"/>
          <w:szCs w:val="27"/>
        </w:rPr>
      </w:pPr>
      <w:r>
        <w:rPr>
          <w:rFonts w:ascii="宋体" w:hAnsi="宋体" w:eastAsia="宋体" w:cs="宋体"/>
          <w:spacing w:val="6"/>
          <w:position w:val="1"/>
          <w:sz w:val="27"/>
          <w:szCs w:val="27"/>
        </w:rPr>
        <w:t>表</w:t>
      </w:r>
      <w:r>
        <w:rPr>
          <w:rFonts w:ascii="宋体" w:hAnsi="宋体" w:eastAsia="宋体" w:cs="宋体"/>
          <w:spacing w:val="-34"/>
          <w:position w:val="1"/>
          <w:sz w:val="27"/>
          <w:szCs w:val="27"/>
        </w:rPr>
        <w:t xml:space="preserve"> </w:t>
      </w:r>
      <w:r>
        <w:rPr>
          <w:rFonts w:ascii="Calibri" w:hAnsi="Calibri" w:eastAsia="Calibri" w:cs="Calibri"/>
          <w:spacing w:val="6"/>
          <w:position w:val="1"/>
          <w:sz w:val="27"/>
          <w:szCs w:val="27"/>
        </w:rPr>
        <w:t xml:space="preserve">1  </w:t>
      </w:r>
      <w:r>
        <w:rPr>
          <w:rFonts w:ascii="宋体" w:hAnsi="宋体" w:eastAsia="宋体" w:cs="宋体"/>
          <w:spacing w:val="6"/>
          <w:position w:val="1"/>
          <w:sz w:val="27"/>
          <w:szCs w:val="27"/>
        </w:rPr>
        <w:t>平面不规则类型分析</w:t>
      </w:r>
    </w:p>
    <w:p w14:paraId="40DBB639">
      <w:pPr>
        <w:spacing w:line="104" w:lineRule="exact"/>
      </w:pPr>
    </w:p>
    <w:tbl>
      <w:tblPr>
        <w:tblStyle w:val="5"/>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1"/>
        <w:gridCol w:w="3236"/>
        <w:gridCol w:w="2180"/>
      </w:tblGrid>
      <w:tr w14:paraId="2CBB8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2" w:hRule="atLeast"/>
        </w:trPr>
        <w:tc>
          <w:tcPr>
            <w:tcW w:w="3111" w:type="dxa"/>
            <w:vAlign w:val="top"/>
          </w:tcPr>
          <w:p w14:paraId="0C1BCEFD">
            <w:pPr>
              <w:spacing w:before="192" w:line="226" w:lineRule="auto"/>
              <w:ind w:left="123"/>
              <w:rPr>
                <w:rFonts w:ascii="宋体" w:hAnsi="宋体" w:eastAsia="宋体" w:cs="宋体"/>
                <w:sz w:val="27"/>
                <w:szCs w:val="27"/>
              </w:rPr>
            </w:pPr>
            <w:r>
              <w:rPr>
                <w:rFonts w:ascii="宋体" w:hAnsi="宋体" w:eastAsia="宋体" w:cs="宋体"/>
                <w:spacing w:val="6"/>
                <w:sz w:val="27"/>
                <w:szCs w:val="27"/>
              </w:rPr>
              <w:t>不规则类型</w:t>
            </w:r>
          </w:p>
        </w:tc>
        <w:tc>
          <w:tcPr>
            <w:tcW w:w="3236" w:type="dxa"/>
            <w:vAlign w:val="top"/>
          </w:tcPr>
          <w:p w14:paraId="12B6E5E8">
            <w:pPr>
              <w:spacing w:before="192" w:line="227" w:lineRule="auto"/>
              <w:ind w:left="120"/>
              <w:rPr>
                <w:rFonts w:ascii="宋体" w:hAnsi="宋体" w:eastAsia="宋体" w:cs="宋体"/>
                <w:sz w:val="27"/>
                <w:szCs w:val="27"/>
              </w:rPr>
            </w:pPr>
            <w:r>
              <w:rPr>
                <w:rFonts w:ascii="宋体" w:hAnsi="宋体" w:eastAsia="宋体" w:cs="宋体"/>
                <w:spacing w:val="7"/>
                <w:sz w:val="27"/>
                <w:szCs w:val="27"/>
              </w:rPr>
              <w:t>项目设计情况</w:t>
            </w:r>
          </w:p>
        </w:tc>
        <w:tc>
          <w:tcPr>
            <w:tcW w:w="2180" w:type="dxa"/>
            <w:vAlign w:val="top"/>
          </w:tcPr>
          <w:p w14:paraId="0306EE39">
            <w:pPr>
              <w:spacing w:before="192" w:line="227" w:lineRule="auto"/>
              <w:ind w:left="122"/>
              <w:rPr>
                <w:rFonts w:ascii="宋体" w:hAnsi="宋体" w:eastAsia="宋体" w:cs="宋体"/>
                <w:sz w:val="27"/>
                <w:szCs w:val="27"/>
              </w:rPr>
            </w:pPr>
            <w:r>
              <w:rPr>
                <w:rFonts w:ascii="宋体" w:hAnsi="宋体" w:eastAsia="宋体" w:cs="宋体"/>
                <w:spacing w:val="5"/>
                <w:sz w:val="27"/>
                <w:szCs w:val="27"/>
              </w:rPr>
              <w:t>是否超标</w:t>
            </w:r>
          </w:p>
        </w:tc>
      </w:tr>
    </w:tbl>
    <w:p w14:paraId="5CAF55B2">
      <w:pPr>
        <w:rPr>
          <w:rFonts w:ascii="Arial"/>
          <w:sz w:val="21"/>
        </w:rPr>
      </w:pPr>
    </w:p>
    <w:p w14:paraId="7DA7DFBA">
      <w:pPr>
        <w:rPr>
          <w:rFonts w:ascii="Arial" w:hAnsi="Arial" w:eastAsia="Arial" w:cs="Arial"/>
          <w:sz w:val="21"/>
          <w:szCs w:val="21"/>
        </w:rPr>
        <w:sectPr>
          <w:footerReference r:id="rId5" w:type="default"/>
          <w:pgSz w:w="11907" w:h="16839"/>
          <w:pgMar w:top="1431" w:right="1685" w:bottom="1161" w:left="1687" w:header="0" w:footer="958" w:gutter="0"/>
          <w:cols w:space="720" w:num="1"/>
        </w:sectPr>
      </w:pPr>
    </w:p>
    <w:p w14:paraId="45E6DA88">
      <w:pPr>
        <w:spacing w:line="32" w:lineRule="exact"/>
      </w:pPr>
    </w:p>
    <w:tbl>
      <w:tblPr>
        <w:tblStyle w:val="5"/>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1"/>
        <w:gridCol w:w="3236"/>
        <w:gridCol w:w="2180"/>
      </w:tblGrid>
      <w:tr w14:paraId="3147D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3111" w:type="dxa"/>
            <w:vAlign w:val="top"/>
          </w:tcPr>
          <w:p w14:paraId="2241484F">
            <w:pPr>
              <w:pStyle w:val="6"/>
              <w:spacing w:before="191" w:line="227" w:lineRule="auto"/>
              <w:ind w:left="119"/>
            </w:pPr>
            <w:r>
              <w:rPr>
                <w:spacing w:val="7"/>
              </w:rPr>
              <w:t>扭转不规则</w:t>
            </w:r>
          </w:p>
        </w:tc>
        <w:tc>
          <w:tcPr>
            <w:tcW w:w="3236" w:type="dxa"/>
            <w:vAlign w:val="top"/>
          </w:tcPr>
          <w:p w14:paraId="76E53CCA">
            <w:pPr>
              <w:pStyle w:val="6"/>
              <w:spacing w:before="191" w:line="227" w:lineRule="auto"/>
              <w:ind w:left="117"/>
              <w:outlineLvl w:val="0"/>
            </w:pPr>
            <w:bookmarkStart w:id="4" w:name="bookmark1"/>
            <w:bookmarkEnd w:id="4"/>
            <w:r>
              <w:rPr>
                <w:spacing w:val="3"/>
              </w:rPr>
              <w:t>规则</w:t>
            </w:r>
          </w:p>
        </w:tc>
        <w:tc>
          <w:tcPr>
            <w:tcW w:w="2180" w:type="dxa"/>
            <w:vAlign w:val="top"/>
          </w:tcPr>
          <w:p w14:paraId="531F0CA9">
            <w:pPr>
              <w:pStyle w:val="6"/>
              <w:spacing w:before="191" w:line="227" w:lineRule="auto"/>
              <w:ind w:left="126"/>
            </w:pPr>
            <w:r>
              <w:t>否</w:t>
            </w:r>
          </w:p>
        </w:tc>
      </w:tr>
      <w:tr w14:paraId="19617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111" w:type="dxa"/>
            <w:vAlign w:val="top"/>
          </w:tcPr>
          <w:p w14:paraId="6F1157C4">
            <w:pPr>
              <w:pStyle w:val="6"/>
              <w:spacing w:before="189" w:line="227" w:lineRule="auto"/>
              <w:ind w:left="138"/>
            </w:pPr>
            <w:r>
              <w:rPr>
                <w:spacing w:val="3"/>
              </w:rPr>
              <w:t>凹凸不规则</w:t>
            </w:r>
          </w:p>
        </w:tc>
        <w:tc>
          <w:tcPr>
            <w:tcW w:w="3236" w:type="dxa"/>
            <w:vAlign w:val="top"/>
          </w:tcPr>
          <w:p w14:paraId="29906A3E">
            <w:pPr>
              <w:pStyle w:val="6"/>
              <w:spacing w:before="189" w:line="227" w:lineRule="auto"/>
              <w:ind w:left="117"/>
            </w:pPr>
            <w:r>
              <w:rPr>
                <w:spacing w:val="3"/>
              </w:rPr>
              <w:t>规则</w:t>
            </w:r>
          </w:p>
        </w:tc>
        <w:tc>
          <w:tcPr>
            <w:tcW w:w="2180" w:type="dxa"/>
            <w:vAlign w:val="top"/>
          </w:tcPr>
          <w:p w14:paraId="43F63814">
            <w:pPr>
              <w:pStyle w:val="6"/>
              <w:spacing w:before="189" w:line="227" w:lineRule="auto"/>
              <w:ind w:left="126"/>
            </w:pPr>
            <w:r>
              <w:t>否</w:t>
            </w:r>
          </w:p>
        </w:tc>
      </w:tr>
      <w:tr w14:paraId="63AA2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3111" w:type="dxa"/>
            <w:vAlign w:val="top"/>
          </w:tcPr>
          <w:p w14:paraId="3582C7BD">
            <w:pPr>
              <w:pStyle w:val="6"/>
              <w:spacing w:before="191" w:line="225" w:lineRule="auto"/>
              <w:ind w:left="117"/>
            </w:pPr>
            <w:r>
              <w:rPr>
                <w:spacing w:val="8"/>
              </w:rPr>
              <w:t>楼板局部不连续</w:t>
            </w:r>
          </w:p>
        </w:tc>
        <w:tc>
          <w:tcPr>
            <w:tcW w:w="3236" w:type="dxa"/>
            <w:vAlign w:val="top"/>
          </w:tcPr>
          <w:p w14:paraId="6AF224F7">
            <w:pPr>
              <w:pStyle w:val="6"/>
              <w:spacing w:before="190" w:line="227" w:lineRule="auto"/>
              <w:ind w:left="117"/>
            </w:pPr>
            <w:r>
              <w:rPr>
                <w:spacing w:val="3"/>
              </w:rPr>
              <w:t>连续</w:t>
            </w:r>
          </w:p>
        </w:tc>
        <w:tc>
          <w:tcPr>
            <w:tcW w:w="2180" w:type="dxa"/>
            <w:vAlign w:val="top"/>
          </w:tcPr>
          <w:p w14:paraId="679AD9DB">
            <w:pPr>
              <w:pStyle w:val="6"/>
              <w:spacing w:before="190" w:line="227" w:lineRule="auto"/>
              <w:ind w:left="126"/>
            </w:pPr>
            <w:r>
              <w:t>否</w:t>
            </w:r>
          </w:p>
        </w:tc>
      </w:tr>
    </w:tbl>
    <w:p w14:paraId="5F543EF6">
      <w:pPr>
        <w:spacing w:before="187" w:line="361" w:lineRule="exact"/>
        <w:ind w:left="2979"/>
        <w:rPr>
          <w:rFonts w:ascii="宋体" w:hAnsi="宋体" w:eastAsia="宋体" w:cs="宋体"/>
          <w:sz w:val="27"/>
          <w:szCs w:val="27"/>
        </w:rPr>
      </w:pPr>
      <w:r>
        <w:rPr>
          <w:rFonts w:ascii="宋体" w:hAnsi="宋体" w:eastAsia="宋体" w:cs="宋体"/>
          <w:spacing w:val="5"/>
          <w:position w:val="1"/>
          <w:sz w:val="27"/>
          <w:szCs w:val="27"/>
        </w:rPr>
        <w:t>表</w:t>
      </w:r>
      <w:r>
        <w:rPr>
          <w:rFonts w:ascii="宋体" w:hAnsi="宋体" w:eastAsia="宋体" w:cs="宋体"/>
          <w:spacing w:val="-45"/>
          <w:position w:val="1"/>
          <w:sz w:val="27"/>
          <w:szCs w:val="27"/>
        </w:rPr>
        <w:t xml:space="preserve"> </w:t>
      </w:r>
      <w:r>
        <w:rPr>
          <w:rFonts w:ascii="Calibri" w:hAnsi="Calibri" w:eastAsia="Calibri" w:cs="Calibri"/>
          <w:spacing w:val="5"/>
          <w:position w:val="1"/>
          <w:sz w:val="27"/>
          <w:szCs w:val="27"/>
        </w:rPr>
        <w:t>2</w:t>
      </w:r>
      <w:r>
        <w:rPr>
          <w:rFonts w:ascii="Calibri" w:hAnsi="Calibri" w:eastAsia="Calibri" w:cs="Calibri"/>
          <w:spacing w:val="17"/>
          <w:position w:val="1"/>
          <w:sz w:val="27"/>
          <w:szCs w:val="27"/>
        </w:rPr>
        <w:t xml:space="preserve">  </w:t>
      </w:r>
      <w:r>
        <w:rPr>
          <w:rFonts w:ascii="宋体" w:hAnsi="宋体" w:eastAsia="宋体" w:cs="宋体"/>
          <w:spacing w:val="5"/>
          <w:position w:val="1"/>
          <w:sz w:val="27"/>
          <w:szCs w:val="27"/>
        </w:rPr>
        <w:t>竖向不规则类型分析</w:t>
      </w:r>
    </w:p>
    <w:p w14:paraId="7D5EA391">
      <w:pPr>
        <w:spacing w:line="103" w:lineRule="exact"/>
      </w:pPr>
    </w:p>
    <w:tbl>
      <w:tblPr>
        <w:tblStyle w:val="5"/>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1"/>
        <w:gridCol w:w="2878"/>
        <w:gridCol w:w="2538"/>
      </w:tblGrid>
      <w:tr w14:paraId="65733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3111" w:type="dxa"/>
            <w:vAlign w:val="top"/>
          </w:tcPr>
          <w:p w14:paraId="65D41274">
            <w:pPr>
              <w:pStyle w:val="6"/>
              <w:spacing w:before="192" w:line="226" w:lineRule="auto"/>
              <w:ind w:left="123"/>
            </w:pPr>
            <w:r>
              <w:rPr>
                <w:spacing w:val="6"/>
              </w:rPr>
              <w:t>不规则类型</w:t>
            </w:r>
          </w:p>
        </w:tc>
        <w:tc>
          <w:tcPr>
            <w:tcW w:w="2878" w:type="dxa"/>
            <w:vAlign w:val="top"/>
          </w:tcPr>
          <w:p w14:paraId="347D3C1E">
            <w:pPr>
              <w:pStyle w:val="6"/>
              <w:spacing w:before="192" w:line="227" w:lineRule="auto"/>
              <w:ind w:left="120"/>
            </w:pPr>
            <w:r>
              <w:rPr>
                <w:spacing w:val="7"/>
              </w:rPr>
              <w:t>项目设计情况</w:t>
            </w:r>
          </w:p>
        </w:tc>
        <w:tc>
          <w:tcPr>
            <w:tcW w:w="2538" w:type="dxa"/>
            <w:vAlign w:val="top"/>
          </w:tcPr>
          <w:p w14:paraId="4570FCE8">
            <w:pPr>
              <w:pStyle w:val="6"/>
              <w:spacing w:before="192" w:line="227" w:lineRule="auto"/>
              <w:ind w:left="122"/>
            </w:pPr>
            <w:r>
              <w:rPr>
                <w:spacing w:val="5"/>
              </w:rPr>
              <w:t>是否超标</w:t>
            </w:r>
          </w:p>
        </w:tc>
      </w:tr>
      <w:tr w14:paraId="53E8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111" w:type="dxa"/>
            <w:vAlign w:val="top"/>
          </w:tcPr>
          <w:p w14:paraId="06B1AFA3">
            <w:pPr>
              <w:pStyle w:val="6"/>
              <w:spacing w:before="189" w:line="226" w:lineRule="auto"/>
              <w:ind w:left="116"/>
            </w:pPr>
            <w:r>
              <w:rPr>
                <w:spacing w:val="8"/>
              </w:rPr>
              <w:t>侧向刚度不规则</w:t>
            </w:r>
          </w:p>
        </w:tc>
        <w:tc>
          <w:tcPr>
            <w:tcW w:w="2878" w:type="dxa"/>
            <w:vAlign w:val="top"/>
          </w:tcPr>
          <w:p w14:paraId="0DAD46B3">
            <w:pPr>
              <w:pStyle w:val="6"/>
              <w:spacing w:before="188" w:line="227" w:lineRule="auto"/>
              <w:ind w:left="117"/>
            </w:pPr>
            <w:r>
              <w:rPr>
                <w:spacing w:val="3"/>
              </w:rPr>
              <w:t>规则</w:t>
            </w:r>
          </w:p>
        </w:tc>
        <w:tc>
          <w:tcPr>
            <w:tcW w:w="2538" w:type="dxa"/>
            <w:vAlign w:val="top"/>
          </w:tcPr>
          <w:p w14:paraId="3D79EDC6">
            <w:pPr>
              <w:pStyle w:val="6"/>
              <w:spacing w:before="188" w:line="227" w:lineRule="auto"/>
              <w:ind w:left="126"/>
            </w:pPr>
            <w:r>
              <w:t>否</w:t>
            </w:r>
          </w:p>
        </w:tc>
      </w:tr>
      <w:tr w14:paraId="6F2BD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3111" w:type="dxa"/>
            <w:vAlign w:val="top"/>
          </w:tcPr>
          <w:p w14:paraId="6296379B">
            <w:pPr>
              <w:pStyle w:val="6"/>
              <w:spacing w:before="190" w:line="226" w:lineRule="auto"/>
              <w:ind w:left="124"/>
            </w:pPr>
            <w:r>
              <w:rPr>
                <w:spacing w:val="8"/>
              </w:rPr>
              <w:t>竖向抗侧力构件不连续</w:t>
            </w:r>
          </w:p>
        </w:tc>
        <w:tc>
          <w:tcPr>
            <w:tcW w:w="2878" w:type="dxa"/>
            <w:vAlign w:val="top"/>
          </w:tcPr>
          <w:p w14:paraId="4709B263">
            <w:pPr>
              <w:pStyle w:val="6"/>
              <w:spacing w:before="190" w:line="226" w:lineRule="auto"/>
              <w:ind w:left="119"/>
            </w:pPr>
            <w:r>
              <w:rPr>
                <w:spacing w:val="6"/>
              </w:rPr>
              <w:t>构件连续</w:t>
            </w:r>
          </w:p>
        </w:tc>
        <w:tc>
          <w:tcPr>
            <w:tcW w:w="2538" w:type="dxa"/>
            <w:vAlign w:val="top"/>
          </w:tcPr>
          <w:p w14:paraId="38E07990">
            <w:pPr>
              <w:pStyle w:val="6"/>
              <w:spacing w:before="190" w:line="227" w:lineRule="auto"/>
              <w:ind w:left="126"/>
            </w:pPr>
            <w:r>
              <w:t>否</w:t>
            </w:r>
          </w:p>
        </w:tc>
      </w:tr>
      <w:tr w14:paraId="2C7AA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3111" w:type="dxa"/>
            <w:vAlign w:val="top"/>
          </w:tcPr>
          <w:p w14:paraId="04D7CD17">
            <w:pPr>
              <w:pStyle w:val="6"/>
              <w:spacing w:before="192" w:line="226" w:lineRule="auto"/>
              <w:ind w:left="117"/>
            </w:pPr>
            <w:r>
              <w:rPr>
                <w:spacing w:val="8"/>
              </w:rPr>
              <w:t>楼层承载力突变</w:t>
            </w:r>
          </w:p>
        </w:tc>
        <w:tc>
          <w:tcPr>
            <w:tcW w:w="2878" w:type="dxa"/>
            <w:vAlign w:val="top"/>
          </w:tcPr>
          <w:p w14:paraId="69337449">
            <w:pPr>
              <w:pStyle w:val="6"/>
              <w:spacing w:before="192" w:line="227" w:lineRule="auto"/>
              <w:ind w:left="118"/>
            </w:pPr>
            <w:r>
              <w:t>无</w:t>
            </w:r>
          </w:p>
        </w:tc>
        <w:tc>
          <w:tcPr>
            <w:tcW w:w="2538" w:type="dxa"/>
            <w:vAlign w:val="top"/>
          </w:tcPr>
          <w:p w14:paraId="60D66D25">
            <w:pPr>
              <w:pStyle w:val="6"/>
              <w:spacing w:before="192" w:line="227" w:lineRule="auto"/>
              <w:ind w:left="126"/>
            </w:pPr>
            <w:r>
              <w:t>否</w:t>
            </w:r>
          </w:p>
        </w:tc>
      </w:tr>
    </w:tbl>
    <w:p w14:paraId="3E9FC8A8">
      <w:pPr>
        <w:spacing w:before="187" w:line="361" w:lineRule="exact"/>
        <w:ind w:left="2979"/>
        <w:rPr>
          <w:rFonts w:ascii="宋体" w:hAnsi="宋体" w:eastAsia="宋体" w:cs="宋体"/>
          <w:sz w:val="27"/>
          <w:szCs w:val="27"/>
        </w:rPr>
      </w:pPr>
      <w:r>
        <w:rPr>
          <w:rFonts w:ascii="宋体" w:hAnsi="宋体" w:eastAsia="宋体" w:cs="宋体"/>
          <w:spacing w:val="7"/>
          <w:position w:val="1"/>
          <w:sz w:val="27"/>
          <w:szCs w:val="27"/>
        </w:rPr>
        <w:t>表</w:t>
      </w:r>
      <w:r>
        <w:rPr>
          <w:rFonts w:ascii="宋体" w:hAnsi="宋体" w:eastAsia="宋体" w:cs="宋体"/>
          <w:spacing w:val="-47"/>
          <w:position w:val="1"/>
          <w:sz w:val="27"/>
          <w:szCs w:val="27"/>
        </w:rPr>
        <w:t xml:space="preserve"> </w:t>
      </w:r>
      <w:r>
        <w:rPr>
          <w:rFonts w:ascii="Calibri" w:hAnsi="Calibri" w:eastAsia="Calibri" w:cs="Calibri"/>
          <w:spacing w:val="7"/>
          <w:position w:val="1"/>
          <w:sz w:val="27"/>
          <w:szCs w:val="27"/>
        </w:rPr>
        <w:t xml:space="preserve">3  </w:t>
      </w:r>
      <w:r>
        <w:rPr>
          <w:rFonts w:ascii="宋体" w:hAnsi="宋体" w:eastAsia="宋体" w:cs="宋体"/>
          <w:spacing w:val="7"/>
          <w:position w:val="1"/>
          <w:sz w:val="27"/>
          <w:szCs w:val="27"/>
        </w:rPr>
        <w:t>特别不规则类型分析</w:t>
      </w:r>
    </w:p>
    <w:p w14:paraId="5A288850">
      <w:pPr>
        <w:spacing w:line="104" w:lineRule="exact"/>
      </w:pPr>
    </w:p>
    <w:tbl>
      <w:tblPr>
        <w:tblStyle w:val="5"/>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1"/>
        <w:gridCol w:w="4198"/>
        <w:gridCol w:w="1458"/>
      </w:tblGrid>
      <w:tr w14:paraId="7B55B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871" w:type="dxa"/>
            <w:vAlign w:val="top"/>
          </w:tcPr>
          <w:p w14:paraId="582C0C12">
            <w:pPr>
              <w:pStyle w:val="6"/>
              <w:spacing w:before="191" w:line="226" w:lineRule="auto"/>
              <w:ind w:left="123"/>
            </w:pPr>
            <w:r>
              <w:rPr>
                <w:spacing w:val="6"/>
              </w:rPr>
              <w:t>不规则类型</w:t>
            </w:r>
          </w:p>
        </w:tc>
        <w:tc>
          <w:tcPr>
            <w:tcW w:w="4198" w:type="dxa"/>
            <w:vAlign w:val="top"/>
          </w:tcPr>
          <w:p w14:paraId="72517E83">
            <w:pPr>
              <w:pStyle w:val="6"/>
              <w:spacing w:before="191" w:line="227" w:lineRule="auto"/>
              <w:ind w:left="120"/>
            </w:pPr>
            <w:r>
              <w:rPr>
                <w:spacing w:val="7"/>
              </w:rPr>
              <w:t>项目设计情况</w:t>
            </w:r>
          </w:p>
        </w:tc>
        <w:tc>
          <w:tcPr>
            <w:tcW w:w="1458" w:type="dxa"/>
            <w:vAlign w:val="top"/>
          </w:tcPr>
          <w:p w14:paraId="063FCCD5">
            <w:pPr>
              <w:pStyle w:val="6"/>
              <w:spacing w:before="191" w:line="227" w:lineRule="auto"/>
              <w:ind w:left="122"/>
            </w:pPr>
            <w:r>
              <w:rPr>
                <w:spacing w:val="5"/>
              </w:rPr>
              <w:t>是否超标</w:t>
            </w:r>
          </w:p>
        </w:tc>
      </w:tr>
      <w:tr w14:paraId="41DCC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871" w:type="dxa"/>
            <w:vAlign w:val="top"/>
          </w:tcPr>
          <w:p w14:paraId="12878399">
            <w:pPr>
              <w:pStyle w:val="6"/>
              <w:spacing w:before="188" w:line="226" w:lineRule="auto"/>
              <w:ind w:left="119"/>
            </w:pPr>
            <w:r>
              <w:rPr>
                <w:spacing w:val="6"/>
              </w:rPr>
              <w:t>扭转偏大</w:t>
            </w:r>
          </w:p>
        </w:tc>
        <w:tc>
          <w:tcPr>
            <w:tcW w:w="4198" w:type="dxa"/>
            <w:vAlign w:val="top"/>
          </w:tcPr>
          <w:p w14:paraId="0DB022B8">
            <w:pPr>
              <w:pStyle w:val="6"/>
              <w:spacing w:before="188" w:line="361" w:lineRule="exact"/>
              <w:ind w:left="119"/>
            </w:pPr>
            <w:r>
              <w:rPr>
                <w:spacing w:val="-10"/>
              </w:rPr>
              <w:t>无</w:t>
            </w:r>
          </w:p>
        </w:tc>
        <w:tc>
          <w:tcPr>
            <w:tcW w:w="1458" w:type="dxa"/>
            <w:vAlign w:val="top"/>
          </w:tcPr>
          <w:p w14:paraId="07733EDD">
            <w:pPr>
              <w:pStyle w:val="6"/>
              <w:spacing w:before="188" w:line="227" w:lineRule="auto"/>
              <w:ind w:left="127"/>
            </w:pPr>
            <w:r>
              <w:t>否</w:t>
            </w:r>
          </w:p>
        </w:tc>
      </w:tr>
      <w:tr w14:paraId="22CFF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871" w:type="dxa"/>
            <w:vAlign w:val="top"/>
          </w:tcPr>
          <w:p w14:paraId="0BA1282A">
            <w:pPr>
              <w:pStyle w:val="6"/>
              <w:spacing w:before="187" w:line="226" w:lineRule="auto"/>
              <w:ind w:left="118"/>
            </w:pPr>
            <w:r>
              <w:rPr>
                <w:spacing w:val="7"/>
              </w:rPr>
              <w:t>抗扭刚度弱</w:t>
            </w:r>
          </w:p>
        </w:tc>
        <w:tc>
          <w:tcPr>
            <w:tcW w:w="4198" w:type="dxa"/>
            <w:vAlign w:val="top"/>
          </w:tcPr>
          <w:p w14:paraId="3ECB75BC">
            <w:pPr>
              <w:pStyle w:val="6"/>
              <w:spacing w:before="187" w:line="227" w:lineRule="auto"/>
              <w:ind w:left="117"/>
            </w:pPr>
            <w:r>
              <w:rPr>
                <w:spacing w:val="-10"/>
              </w:rPr>
              <w:t>无</w:t>
            </w:r>
          </w:p>
        </w:tc>
        <w:tc>
          <w:tcPr>
            <w:tcW w:w="1458" w:type="dxa"/>
            <w:vAlign w:val="top"/>
          </w:tcPr>
          <w:p w14:paraId="072468FE">
            <w:pPr>
              <w:pStyle w:val="6"/>
              <w:spacing w:before="187" w:line="227" w:lineRule="auto"/>
              <w:ind w:left="127"/>
            </w:pPr>
            <w:r>
              <w:t>否</w:t>
            </w:r>
          </w:p>
        </w:tc>
      </w:tr>
      <w:tr w14:paraId="0CFD7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0" w:hRule="atLeast"/>
        </w:trPr>
        <w:tc>
          <w:tcPr>
            <w:tcW w:w="2871" w:type="dxa"/>
            <w:vAlign w:val="top"/>
          </w:tcPr>
          <w:p w14:paraId="54672EFD">
            <w:pPr>
              <w:pStyle w:val="6"/>
              <w:spacing w:before="189" w:line="412" w:lineRule="auto"/>
              <w:ind w:left="117" w:right="107" w:firstLine="1"/>
              <w:jc w:val="both"/>
            </w:pPr>
            <w:r>
              <w:rPr>
                <w:spacing w:val="23"/>
              </w:rPr>
              <w:t>层刚度偏小最不利楼层的侧向刚度大于相</w:t>
            </w:r>
            <w:r>
              <w:rPr>
                <w:spacing w:val="12"/>
              </w:rPr>
              <w:t xml:space="preserve">邻上一层的 </w:t>
            </w:r>
            <w:r>
              <w:rPr>
                <w:rFonts w:ascii="Calibri" w:hAnsi="Calibri" w:eastAsia="Calibri" w:cs="Calibri"/>
                <w:spacing w:val="12"/>
              </w:rPr>
              <w:t>90%</w:t>
            </w:r>
            <w:r>
              <w:rPr>
                <w:spacing w:val="12"/>
              </w:rPr>
              <w:t>，或</w:t>
            </w:r>
            <w:r>
              <w:rPr>
                <w:spacing w:val="8"/>
              </w:rPr>
              <w:t>大于其上相邻三个楼</w:t>
            </w:r>
          </w:p>
        </w:tc>
        <w:tc>
          <w:tcPr>
            <w:tcW w:w="4198" w:type="dxa"/>
            <w:vAlign w:val="top"/>
          </w:tcPr>
          <w:p w14:paraId="423864E6">
            <w:pPr>
              <w:pStyle w:val="6"/>
              <w:spacing w:before="187" w:line="227" w:lineRule="auto"/>
              <w:ind w:left="117"/>
            </w:pPr>
            <w:r>
              <w:t>无</w:t>
            </w:r>
          </w:p>
        </w:tc>
        <w:tc>
          <w:tcPr>
            <w:tcW w:w="1458" w:type="dxa"/>
            <w:vAlign w:val="top"/>
          </w:tcPr>
          <w:p w14:paraId="2845DF71">
            <w:pPr>
              <w:pStyle w:val="6"/>
              <w:spacing w:before="187" w:line="227" w:lineRule="auto"/>
              <w:ind w:left="127"/>
            </w:pPr>
            <w:r>
              <w:t>否</w:t>
            </w:r>
          </w:p>
        </w:tc>
      </w:tr>
      <w:tr w14:paraId="4ACD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871" w:type="dxa"/>
            <w:vAlign w:val="top"/>
          </w:tcPr>
          <w:p w14:paraId="2ECE5ADC">
            <w:pPr>
              <w:pStyle w:val="6"/>
              <w:spacing w:before="191" w:line="226" w:lineRule="auto"/>
              <w:ind w:left="126"/>
            </w:pPr>
            <w:r>
              <w:rPr>
                <w:spacing w:val="4"/>
              </w:rPr>
              <w:t>高位转换</w:t>
            </w:r>
          </w:p>
        </w:tc>
        <w:tc>
          <w:tcPr>
            <w:tcW w:w="4198" w:type="dxa"/>
            <w:vAlign w:val="top"/>
          </w:tcPr>
          <w:p w14:paraId="20630CA3">
            <w:pPr>
              <w:pStyle w:val="6"/>
              <w:spacing w:before="191" w:line="226" w:lineRule="auto"/>
              <w:ind w:left="120"/>
            </w:pPr>
            <w:r>
              <w:rPr>
                <w:spacing w:val="2"/>
              </w:rPr>
              <w:t>未设计转换构件。</w:t>
            </w:r>
          </w:p>
        </w:tc>
        <w:tc>
          <w:tcPr>
            <w:tcW w:w="1458" w:type="dxa"/>
            <w:vAlign w:val="top"/>
          </w:tcPr>
          <w:p w14:paraId="0A753402">
            <w:pPr>
              <w:pStyle w:val="6"/>
              <w:spacing w:before="191" w:line="227" w:lineRule="auto"/>
              <w:ind w:left="127"/>
            </w:pPr>
            <w:r>
              <w:t>否</w:t>
            </w:r>
          </w:p>
        </w:tc>
      </w:tr>
      <w:tr w14:paraId="60577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871" w:type="dxa"/>
            <w:vAlign w:val="top"/>
          </w:tcPr>
          <w:p w14:paraId="17A95D60">
            <w:pPr>
              <w:pStyle w:val="6"/>
              <w:spacing w:before="191" w:line="225" w:lineRule="auto"/>
              <w:ind w:left="125"/>
            </w:pPr>
            <w:r>
              <w:rPr>
                <w:spacing w:val="5"/>
              </w:rPr>
              <w:t>厚板转换</w:t>
            </w:r>
          </w:p>
        </w:tc>
        <w:tc>
          <w:tcPr>
            <w:tcW w:w="4198" w:type="dxa"/>
            <w:vAlign w:val="top"/>
          </w:tcPr>
          <w:p w14:paraId="16AD2A20">
            <w:pPr>
              <w:pStyle w:val="6"/>
              <w:spacing w:before="191" w:line="225" w:lineRule="auto"/>
              <w:ind w:left="120"/>
            </w:pPr>
            <w:r>
              <w:rPr>
                <w:spacing w:val="4"/>
              </w:rPr>
              <w:t>未设计厚板转换结构。</w:t>
            </w:r>
          </w:p>
        </w:tc>
        <w:tc>
          <w:tcPr>
            <w:tcW w:w="1458" w:type="dxa"/>
            <w:vAlign w:val="top"/>
          </w:tcPr>
          <w:p w14:paraId="2AD82633">
            <w:pPr>
              <w:pStyle w:val="6"/>
              <w:spacing w:before="190" w:line="227" w:lineRule="auto"/>
              <w:ind w:left="127"/>
            </w:pPr>
            <w:r>
              <w:t>否</w:t>
            </w:r>
          </w:p>
        </w:tc>
      </w:tr>
      <w:tr w14:paraId="036EB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871" w:type="dxa"/>
            <w:vAlign w:val="top"/>
          </w:tcPr>
          <w:p w14:paraId="560913EC">
            <w:pPr>
              <w:pStyle w:val="6"/>
              <w:spacing w:before="191" w:line="226" w:lineRule="auto"/>
              <w:ind w:left="118"/>
            </w:pPr>
            <w:r>
              <w:rPr>
                <w:spacing w:val="6"/>
              </w:rPr>
              <w:t>塔楼偏置</w:t>
            </w:r>
          </w:p>
        </w:tc>
        <w:tc>
          <w:tcPr>
            <w:tcW w:w="4198" w:type="dxa"/>
            <w:vAlign w:val="top"/>
          </w:tcPr>
          <w:p w14:paraId="29DC3524">
            <w:pPr>
              <w:pStyle w:val="6"/>
              <w:spacing w:before="191" w:line="361" w:lineRule="exact"/>
              <w:ind w:left="115"/>
            </w:pPr>
            <w:r>
              <w:rPr>
                <w:spacing w:val="5"/>
                <w:position w:val="1"/>
              </w:rPr>
              <w:t>塔楼偏心距小于</w:t>
            </w:r>
            <w:r>
              <w:rPr>
                <w:spacing w:val="-46"/>
                <w:position w:val="1"/>
              </w:rPr>
              <w:t xml:space="preserve"> </w:t>
            </w:r>
            <w:r>
              <w:rPr>
                <w:rFonts w:ascii="Calibri" w:hAnsi="Calibri" w:eastAsia="Calibri" w:cs="Calibri"/>
                <w:spacing w:val="5"/>
                <w:position w:val="1"/>
              </w:rPr>
              <w:t>20%</w:t>
            </w:r>
            <w:r>
              <w:rPr>
                <w:spacing w:val="5"/>
                <w:position w:val="1"/>
              </w:rPr>
              <w:t>。</w:t>
            </w:r>
          </w:p>
        </w:tc>
        <w:tc>
          <w:tcPr>
            <w:tcW w:w="1458" w:type="dxa"/>
            <w:vAlign w:val="top"/>
          </w:tcPr>
          <w:p w14:paraId="3981B756">
            <w:pPr>
              <w:pStyle w:val="6"/>
              <w:spacing w:before="190" w:line="227" w:lineRule="auto"/>
              <w:ind w:left="127"/>
            </w:pPr>
            <w:r>
              <w:t>否</w:t>
            </w:r>
          </w:p>
        </w:tc>
      </w:tr>
      <w:tr w14:paraId="4B42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871" w:type="dxa"/>
            <w:vAlign w:val="top"/>
          </w:tcPr>
          <w:p w14:paraId="0D7F0F72">
            <w:pPr>
              <w:pStyle w:val="6"/>
              <w:spacing w:before="192" w:line="226" w:lineRule="auto"/>
              <w:ind w:left="126"/>
            </w:pPr>
            <w:r>
              <w:rPr>
                <w:spacing w:val="4"/>
              </w:rPr>
              <w:t>复杂连接</w:t>
            </w:r>
          </w:p>
        </w:tc>
        <w:tc>
          <w:tcPr>
            <w:tcW w:w="4198" w:type="dxa"/>
            <w:vAlign w:val="top"/>
          </w:tcPr>
          <w:p w14:paraId="2D93FCD8">
            <w:pPr>
              <w:pStyle w:val="6"/>
              <w:spacing w:before="192" w:line="226" w:lineRule="auto"/>
              <w:ind w:left="120"/>
            </w:pPr>
            <w:r>
              <w:rPr>
                <w:spacing w:val="4"/>
              </w:rPr>
              <w:t>未设计错层及连体结构。</w:t>
            </w:r>
          </w:p>
        </w:tc>
        <w:tc>
          <w:tcPr>
            <w:tcW w:w="1458" w:type="dxa"/>
            <w:vAlign w:val="top"/>
          </w:tcPr>
          <w:p w14:paraId="55C5CB2E">
            <w:pPr>
              <w:pStyle w:val="6"/>
              <w:spacing w:before="192" w:line="227" w:lineRule="auto"/>
              <w:ind w:left="127"/>
            </w:pPr>
            <w:r>
              <w:t>否</w:t>
            </w:r>
          </w:p>
        </w:tc>
      </w:tr>
      <w:tr w14:paraId="31C5C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871" w:type="dxa"/>
            <w:vAlign w:val="top"/>
          </w:tcPr>
          <w:p w14:paraId="5332F264">
            <w:pPr>
              <w:pStyle w:val="6"/>
              <w:spacing w:before="192" w:line="226" w:lineRule="auto"/>
              <w:ind w:left="131"/>
            </w:pPr>
            <w:r>
              <w:rPr>
                <w:spacing w:val="3"/>
              </w:rPr>
              <w:t>多重复杂</w:t>
            </w:r>
          </w:p>
        </w:tc>
        <w:tc>
          <w:tcPr>
            <w:tcW w:w="4198" w:type="dxa"/>
            <w:vAlign w:val="top"/>
          </w:tcPr>
          <w:p w14:paraId="14866DD0">
            <w:pPr>
              <w:pStyle w:val="6"/>
              <w:spacing w:before="192" w:line="226" w:lineRule="auto"/>
              <w:ind w:right="7"/>
              <w:jc w:val="right"/>
            </w:pPr>
            <w:r>
              <w:rPr>
                <w:spacing w:val="1"/>
              </w:rPr>
              <w:t>未设计转换层、错层及连体结构。</w:t>
            </w:r>
          </w:p>
        </w:tc>
        <w:tc>
          <w:tcPr>
            <w:tcW w:w="1458" w:type="dxa"/>
            <w:vAlign w:val="top"/>
          </w:tcPr>
          <w:p w14:paraId="402F9169">
            <w:pPr>
              <w:pStyle w:val="6"/>
              <w:spacing w:before="191" w:line="227" w:lineRule="auto"/>
              <w:ind w:left="127"/>
            </w:pPr>
            <w:r>
              <w:t>否</w:t>
            </w:r>
          </w:p>
        </w:tc>
      </w:tr>
    </w:tbl>
    <w:p w14:paraId="0B6987A0">
      <w:pPr>
        <w:rPr>
          <w:rFonts w:ascii="Arial"/>
          <w:sz w:val="21"/>
        </w:rPr>
      </w:pPr>
    </w:p>
    <w:p w14:paraId="288712A5">
      <w:pPr>
        <w:rPr>
          <w:rFonts w:ascii="Arial" w:hAnsi="Arial" w:eastAsia="Arial" w:cs="Arial"/>
          <w:sz w:val="21"/>
          <w:szCs w:val="21"/>
        </w:rPr>
        <w:sectPr>
          <w:footerReference r:id="rId6" w:type="default"/>
          <w:pgSz w:w="11907" w:h="16839"/>
          <w:pgMar w:top="1431" w:right="1685" w:bottom="1161" w:left="1687" w:header="0" w:footer="958" w:gutter="0"/>
          <w:cols w:space="720" w:num="1"/>
        </w:sectPr>
      </w:pPr>
    </w:p>
    <w:p w14:paraId="390EF748">
      <w:pPr>
        <w:spacing w:before="220" w:line="441" w:lineRule="auto"/>
        <w:ind w:left="122" w:right="118" w:firstLine="566"/>
        <w:jc w:val="both"/>
        <w:rPr>
          <w:rFonts w:ascii="宋体" w:hAnsi="宋体" w:eastAsia="宋体" w:cs="宋体"/>
          <w:sz w:val="27"/>
          <w:szCs w:val="27"/>
        </w:rPr>
      </w:pPr>
      <w:r>
        <w:rPr>
          <w:rFonts w:ascii="Calibri" w:hAnsi="Calibri" w:eastAsia="Calibri" w:cs="Calibri"/>
          <w:spacing w:val="10"/>
          <w:sz w:val="27"/>
          <w:szCs w:val="27"/>
        </w:rPr>
        <w:t>2</w:t>
      </w:r>
      <w:r>
        <w:rPr>
          <w:rFonts w:ascii="宋体" w:hAnsi="宋体" w:eastAsia="宋体" w:cs="宋体"/>
          <w:spacing w:val="10"/>
          <w:sz w:val="27"/>
          <w:szCs w:val="27"/>
        </w:rPr>
        <w:t>、由以上分析知，本项目未出现特别不规则类型，</w:t>
      </w:r>
      <w:r>
        <w:rPr>
          <w:rFonts w:ascii="宋体" w:hAnsi="宋体" w:eastAsia="宋体" w:cs="宋体"/>
          <w:spacing w:val="6"/>
          <w:sz w:val="27"/>
          <w:szCs w:val="27"/>
        </w:rPr>
        <w:t>故本项目的建筑</w:t>
      </w:r>
      <w:r>
        <w:rPr>
          <w:rFonts w:ascii="宋体" w:hAnsi="宋体" w:eastAsia="宋体" w:cs="宋体"/>
          <w:spacing w:val="8"/>
          <w:sz w:val="27"/>
          <w:szCs w:val="27"/>
        </w:rPr>
        <w:t>属于形体规则类型。建筑形体规则性判定汇</w:t>
      </w:r>
      <w:bookmarkStart w:id="6" w:name="_GoBack"/>
      <w:bookmarkEnd w:id="6"/>
      <w:r>
        <w:rPr>
          <w:rFonts w:ascii="宋体" w:hAnsi="宋体" w:eastAsia="宋体" w:cs="宋体"/>
          <w:spacing w:val="8"/>
          <w:sz w:val="27"/>
          <w:szCs w:val="27"/>
        </w:rPr>
        <w:t>总如下表</w:t>
      </w:r>
      <w:r>
        <w:rPr>
          <w:rFonts w:ascii="宋体" w:hAnsi="宋体" w:eastAsia="宋体" w:cs="宋体"/>
          <w:spacing w:val="7"/>
          <w:sz w:val="27"/>
          <w:szCs w:val="27"/>
        </w:rPr>
        <w:t>所示。</w:t>
      </w:r>
    </w:p>
    <w:p w14:paraId="58AE0F74">
      <w:pPr>
        <w:spacing w:before="21" w:line="362" w:lineRule="exact"/>
        <w:ind w:left="2979"/>
        <w:rPr>
          <w:rFonts w:ascii="宋体" w:hAnsi="宋体" w:eastAsia="宋体" w:cs="宋体"/>
          <w:sz w:val="27"/>
          <w:szCs w:val="27"/>
        </w:rPr>
      </w:pPr>
      <w:r>
        <w:rPr>
          <w:rFonts w:ascii="宋体" w:hAnsi="宋体" w:eastAsia="宋体" w:cs="宋体"/>
          <w:spacing w:val="6"/>
          <w:position w:val="1"/>
          <w:sz w:val="27"/>
          <w:szCs w:val="27"/>
        </w:rPr>
        <w:t>表</w:t>
      </w:r>
      <w:r>
        <w:rPr>
          <w:rFonts w:ascii="宋体" w:hAnsi="宋体" w:eastAsia="宋体" w:cs="宋体"/>
          <w:spacing w:val="-54"/>
          <w:position w:val="1"/>
          <w:sz w:val="27"/>
          <w:szCs w:val="27"/>
        </w:rPr>
        <w:t xml:space="preserve"> </w:t>
      </w:r>
      <w:r>
        <w:rPr>
          <w:rFonts w:ascii="Calibri" w:hAnsi="Calibri" w:eastAsia="Calibri" w:cs="Calibri"/>
          <w:spacing w:val="6"/>
          <w:position w:val="1"/>
          <w:sz w:val="27"/>
          <w:szCs w:val="27"/>
        </w:rPr>
        <w:t>4</w:t>
      </w:r>
      <w:r>
        <w:rPr>
          <w:rFonts w:ascii="Calibri" w:hAnsi="Calibri" w:eastAsia="Calibri" w:cs="Calibri"/>
          <w:spacing w:val="16"/>
          <w:position w:val="1"/>
          <w:sz w:val="27"/>
          <w:szCs w:val="27"/>
        </w:rPr>
        <w:t xml:space="preserve">  </w:t>
      </w:r>
      <w:r>
        <w:rPr>
          <w:rFonts w:ascii="宋体" w:hAnsi="宋体" w:eastAsia="宋体" w:cs="宋体"/>
          <w:spacing w:val="6"/>
          <w:position w:val="1"/>
          <w:sz w:val="27"/>
          <w:szCs w:val="27"/>
        </w:rPr>
        <w:t>建筑形体规则性判定</w:t>
      </w:r>
    </w:p>
    <w:p w14:paraId="45968D84">
      <w:pPr>
        <w:spacing w:line="102" w:lineRule="exact"/>
      </w:pPr>
    </w:p>
    <w:tbl>
      <w:tblPr>
        <w:tblStyle w:val="5"/>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4"/>
        <w:gridCol w:w="1275"/>
        <w:gridCol w:w="3250"/>
        <w:gridCol w:w="1338"/>
      </w:tblGrid>
      <w:tr w14:paraId="4BC05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2664" w:type="dxa"/>
            <w:vAlign w:val="top"/>
          </w:tcPr>
          <w:p w14:paraId="4271143E">
            <w:pPr>
              <w:pStyle w:val="6"/>
              <w:spacing w:before="191" w:line="226" w:lineRule="auto"/>
              <w:ind w:left="123"/>
            </w:pPr>
            <w:r>
              <w:rPr>
                <w:spacing w:val="6"/>
              </w:rPr>
              <w:t>不规则类型</w:t>
            </w:r>
          </w:p>
        </w:tc>
        <w:tc>
          <w:tcPr>
            <w:tcW w:w="1275" w:type="dxa"/>
            <w:vAlign w:val="top"/>
          </w:tcPr>
          <w:p w14:paraId="6E6A5A2C">
            <w:pPr>
              <w:pStyle w:val="6"/>
              <w:spacing w:before="190" w:line="380" w:lineRule="auto"/>
              <w:ind w:left="115" w:right="106" w:hanging="2"/>
            </w:pPr>
            <w:r>
              <w:rPr>
                <w:spacing w:val="-3"/>
              </w:rPr>
              <w:t>超</w:t>
            </w:r>
            <w:r>
              <w:rPr>
                <w:spacing w:val="-11"/>
              </w:rPr>
              <w:t xml:space="preserve"> </w:t>
            </w:r>
            <w:r>
              <w:rPr>
                <w:spacing w:val="-3"/>
              </w:rPr>
              <w:t>标</w:t>
            </w:r>
            <w:r>
              <w:rPr>
                <w:spacing w:val="-12"/>
              </w:rPr>
              <w:t xml:space="preserve"> </w:t>
            </w:r>
            <w:r>
              <w:rPr>
                <w:spacing w:val="-3"/>
              </w:rPr>
              <w:t>条</w:t>
            </w:r>
            <w:r>
              <w:rPr>
                <w:spacing w:val="3"/>
              </w:rPr>
              <w:t>款数</w:t>
            </w:r>
          </w:p>
        </w:tc>
        <w:tc>
          <w:tcPr>
            <w:tcW w:w="3250" w:type="dxa"/>
            <w:vAlign w:val="top"/>
          </w:tcPr>
          <w:p w14:paraId="25499FB4">
            <w:pPr>
              <w:pStyle w:val="6"/>
              <w:spacing w:before="191" w:line="226" w:lineRule="auto"/>
              <w:ind w:left="119"/>
            </w:pPr>
            <w:r>
              <w:rPr>
                <w:spacing w:val="6"/>
              </w:rPr>
              <w:t>指标说明</w:t>
            </w:r>
          </w:p>
        </w:tc>
        <w:tc>
          <w:tcPr>
            <w:tcW w:w="1338" w:type="dxa"/>
            <w:vAlign w:val="top"/>
          </w:tcPr>
          <w:p w14:paraId="636EEB73">
            <w:pPr>
              <w:pStyle w:val="6"/>
              <w:spacing w:before="190" w:line="380" w:lineRule="auto"/>
              <w:ind w:left="118" w:right="108" w:firstLine="1"/>
            </w:pPr>
            <w:r>
              <w:rPr>
                <w:spacing w:val="-5"/>
              </w:rPr>
              <w:t>规</w:t>
            </w:r>
            <w:r>
              <w:rPr>
                <w:spacing w:val="20"/>
              </w:rPr>
              <w:t xml:space="preserve"> </w:t>
            </w:r>
            <w:r>
              <w:rPr>
                <w:spacing w:val="-5"/>
              </w:rPr>
              <w:t>则</w:t>
            </w:r>
            <w:r>
              <w:rPr>
                <w:spacing w:val="19"/>
              </w:rPr>
              <w:t xml:space="preserve"> </w:t>
            </w:r>
            <w:r>
              <w:rPr>
                <w:spacing w:val="-5"/>
              </w:rPr>
              <w:t>性</w:t>
            </w:r>
            <w:r>
              <w:rPr>
                <w:spacing w:val="4"/>
              </w:rPr>
              <w:t>判定</w:t>
            </w:r>
          </w:p>
        </w:tc>
      </w:tr>
      <w:tr w14:paraId="51D06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664" w:type="dxa"/>
            <w:vAlign w:val="top"/>
          </w:tcPr>
          <w:p w14:paraId="658E939C">
            <w:pPr>
              <w:pStyle w:val="6"/>
              <w:spacing w:before="188" w:line="362" w:lineRule="exact"/>
              <w:ind w:left="117"/>
            </w:pPr>
            <w:r>
              <w:rPr>
                <w:spacing w:val="4"/>
                <w:position w:val="1"/>
              </w:rPr>
              <w:t>平面不规则（表</w:t>
            </w:r>
            <w:r>
              <w:rPr>
                <w:spacing w:val="-38"/>
                <w:position w:val="1"/>
              </w:rPr>
              <w:t xml:space="preserve"> </w:t>
            </w:r>
            <w:r>
              <w:rPr>
                <w:rFonts w:ascii="Calibri" w:hAnsi="Calibri" w:eastAsia="Calibri" w:cs="Calibri"/>
                <w:spacing w:val="4"/>
                <w:position w:val="1"/>
              </w:rPr>
              <w:t>1</w:t>
            </w:r>
            <w:r>
              <w:rPr>
                <w:spacing w:val="4"/>
                <w:position w:val="1"/>
              </w:rPr>
              <w:t>）</w:t>
            </w:r>
          </w:p>
        </w:tc>
        <w:tc>
          <w:tcPr>
            <w:tcW w:w="1275" w:type="dxa"/>
            <w:vAlign w:val="top"/>
          </w:tcPr>
          <w:p w14:paraId="004EE631">
            <w:pPr>
              <w:pStyle w:val="6"/>
              <w:spacing w:before="188" w:line="361" w:lineRule="exact"/>
              <w:ind w:left="113"/>
            </w:pPr>
            <w:r>
              <w:rPr>
                <w:rFonts w:ascii="Calibri" w:hAnsi="Calibri" w:eastAsia="Calibri" w:cs="Calibri"/>
                <w:spacing w:val="-3"/>
                <w:position w:val="1"/>
              </w:rPr>
              <w:t>0</w:t>
            </w:r>
            <w:r>
              <w:rPr>
                <w:rFonts w:ascii="Calibri" w:hAnsi="Calibri" w:eastAsia="Calibri" w:cs="Calibri"/>
                <w:spacing w:val="21"/>
                <w:w w:val="101"/>
                <w:position w:val="1"/>
              </w:rPr>
              <w:t xml:space="preserve"> </w:t>
            </w:r>
            <w:r>
              <w:rPr>
                <w:spacing w:val="-3"/>
                <w:position w:val="1"/>
              </w:rPr>
              <w:t>条</w:t>
            </w:r>
          </w:p>
        </w:tc>
        <w:tc>
          <w:tcPr>
            <w:tcW w:w="3250" w:type="dxa"/>
            <w:vMerge w:val="restart"/>
            <w:tcBorders>
              <w:bottom w:val="nil"/>
            </w:tcBorders>
            <w:vAlign w:val="top"/>
          </w:tcPr>
          <w:p w14:paraId="75C23FDC">
            <w:pPr>
              <w:pStyle w:val="6"/>
              <w:spacing w:before="189" w:line="382" w:lineRule="auto"/>
              <w:ind w:left="120" w:right="126"/>
            </w:pPr>
            <w:r>
              <w:rPr>
                <w:spacing w:val="-1"/>
              </w:rPr>
              <w:t>一项合计超标数为</w:t>
            </w:r>
            <w:r>
              <w:rPr>
                <w:spacing w:val="-47"/>
              </w:rPr>
              <w:t xml:space="preserve"> </w:t>
            </w:r>
            <w:r>
              <w:rPr>
                <w:rFonts w:ascii="Calibri" w:hAnsi="Calibri" w:eastAsia="Calibri" w:cs="Calibri"/>
                <w:spacing w:val="-1"/>
              </w:rPr>
              <w:t>0</w:t>
            </w:r>
            <w:r>
              <w:rPr>
                <w:rFonts w:ascii="Calibri" w:hAnsi="Calibri" w:eastAsia="Calibri" w:cs="Calibri"/>
                <w:spacing w:val="22"/>
              </w:rPr>
              <w:t xml:space="preserve"> </w:t>
            </w:r>
            <w:r>
              <w:rPr>
                <w:spacing w:val="-1"/>
              </w:rPr>
              <w:t>条，</w:t>
            </w:r>
            <w:r>
              <w:rPr>
                <w:spacing w:val="3"/>
              </w:rPr>
              <w:t>未达到</w:t>
            </w:r>
            <w:r>
              <w:rPr>
                <w:spacing w:val="-49"/>
              </w:rPr>
              <w:t xml:space="preserve"> </w:t>
            </w:r>
            <w:r>
              <w:rPr>
                <w:rFonts w:ascii="Calibri" w:hAnsi="Calibri" w:eastAsia="Calibri" w:cs="Calibri"/>
                <w:spacing w:val="3"/>
              </w:rPr>
              <w:t>3</w:t>
            </w:r>
            <w:r>
              <w:rPr>
                <w:rFonts w:ascii="Calibri" w:hAnsi="Calibri" w:eastAsia="Calibri" w:cs="Calibri"/>
                <w:spacing w:val="23"/>
              </w:rPr>
              <w:t xml:space="preserve"> </w:t>
            </w:r>
            <w:r>
              <w:rPr>
                <w:spacing w:val="3"/>
              </w:rPr>
              <w:t>条及以上。</w:t>
            </w:r>
          </w:p>
        </w:tc>
        <w:tc>
          <w:tcPr>
            <w:tcW w:w="1338" w:type="dxa"/>
            <w:vMerge w:val="restart"/>
            <w:tcBorders>
              <w:bottom w:val="nil"/>
            </w:tcBorders>
            <w:vAlign w:val="top"/>
          </w:tcPr>
          <w:p w14:paraId="2EFC4809">
            <w:pPr>
              <w:pStyle w:val="6"/>
              <w:spacing w:before="189" w:line="448" w:lineRule="auto"/>
              <w:ind w:left="120" w:right="108" w:hanging="1"/>
            </w:pPr>
            <w:r>
              <w:rPr>
                <w:spacing w:val="-5"/>
              </w:rPr>
              <w:t>规</w:t>
            </w:r>
            <w:r>
              <w:rPr>
                <w:spacing w:val="20"/>
              </w:rPr>
              <w:t xml:space="preserve"> </w:t>
            </w:r>
            <w:r>
              <w:rPr>
                <w:spacing w:val="-5"/>
              </w:rPr>
              <w:t>则</w:t>
            </w:r>
            <w:r>
              <w:rPr>
                <w:spacing w:val="19"/>
              </w:rPr>
              <w:t xml:space="preserve"> </w:t>
            </w:r>
            <w:r>
              <w:rPr>
                <w:spacing w:val="-5"/>
              </w:rPr>
              <w:t>建</w:t>
            </w:r>
            <w:r>
              <w:t>筑</w:t>
            </w:r>
          </w:p>
        </w:tc>
      </w:tr>
      <w:tr w14:paraId="230B7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64" w:type="dxa"/>
            <w:vAlign w:val="top"/>
          </w:tcPr>
          <w:p w14:paraId="630A2EAF">
            <w:pPr>
              <w:pStyle w:val="6"/>
              <w:spacing w:before="189" w:line="362" w:lineRule="exact"/>
              <w:ind w:left="124"/>
            </w:pPr>
            <w:r>
              <w:rPr>
                <w:spacing w:val="4"/>
                <w:position w:val="1"/>
              </w:rPr>
              <w:t>竖向不规则（表</w:t>
            </w:r>
            <w:r>
              <w:rPr>
                <w:spacing w:val="-45"/>
                <w:position w:val="1"/>
              </w:rPr>
              <w:t xml:space="preserve"> </w:t>
            </w:r>
            <w:r>
              <w:rPr>
                <w:rFonts w:ascii="Calibri" w:hAnsi="Calibri" w:eastAsia="Calibri" w:cs="Calibri"/>
                <w:spacing w:val="4"/>
                <w:position w:val="1"/>
              </w:rPr>
              <w:t>2</w:t>
            </w:r>
            <w:r>
              <w:rPr>
                <w:spacing w:val="4"/>
                <w:position w:val="1"/>
              </w:rPr>
              <w:t>）</w:t>
            </w:r>
          </w:p>
        </w:tc>
        <w:tc>
          <w:tcPr>
            <w:tcW w:w="1275" w:type="dxa"/>
            <w:vAlign w:val="top"/>
          </w:tcPr>
          <w:p w14:paraId="592563C4">
            <w:pPr>
              <w:pStyle w:val="6"/>
              <w:spacing w:before="189" w:line="361" w:lineRule="exact"/>
              <w:ind w:left="113"/>
            </w:pPr>
            <w:r>
              <w:rPr>
                <w:rFonts w:ascii="Calibri" w:hAnsi="Calibri" w:eastAsia="Calibri" w:cs="Calibri"/>
                <w:spacing w:val="-3"/>
                <w:position w:val="1"/>
              </w:rPr>
              <w:t>0</w:t>
            </w:r>
            <w:r>
              <w:rPr>
                <w:rFonts w:ascii="Calibri" w:hAnsi="Calibri" w:eastAsia="Calibri" w:cs="Calibri"/>
                <w:spacing w:val="21"/>
                <w:w w:val="101"/>
                <w:position w:val="1"/>
              </w:rPr>
              <w:t xml:space="preserve"> </w:t>
            </w:r>
            <w:r>
              <w:rPr>
                <w:spacing w:val="-3"/>
                <w:position w:val="1"/>
              </w:rPr>
              <w:t>条</w:t>
            </w:r>
          </w:p>
        </w:tc>
        <w:tc>
          <w:tcPr>
            <w:tcW w:w="3250" w:type="dxa"/>
            <w:vMerge w:val="continue"/>
            <w:tcBorders>
              <w:top w:val="nil"/>
            </w:tcBorders>
            <w:vAlign w:val="top"/>
          </w:tcPr>
          <w:p w14:paraId="3074832F">
            <w:pPr>
              <w:rPr>
                <w:rFonts w:ascii="Arial"/>
                <w:sz w:val="21"/>
              </w:rPr>
            </w:pPr>
          </w:p>
        </w:tc>
        <w:tc>
          <w:tcPr>
            <w:tcW w:w="1338" w:type="dxa"/>
            <w:vMerge w:val="continue"/>
            <w:tcBorders>
              <w:top w:val="nil"/>
              <w:bottom w:val="nil"/>
            </w:tcBorders>
            <w:vAlign w:val="top"/>
          </w:tcPr>
          <w:p w14:paraId="4579EDC4">
            <w:pPr>
              <w:rPr>
                <w:rFonts w:ascii="Arial"/>
                <w:sz w:val="21"/>
              </w:rPr>
            </w:pPr>
          </w:p>
        </w:tc>
      </w:tr>
      <w:tr w14:paraId="329F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2664" w:type="dxa"/>
            <w:vAlign w:val="top"/>
          </w:tcPr>
          <w:p w14:paraId="68DE2CAB">
            <w:pPr>
              <w:pStyle w:val="6"/>
              <w:spacing w:before="191" w:line="361" w:lineRule="exact"/>
              <w:ind w:left="118"/>
            </w:pPr>
            <w:r>
              <w:rPr>
                <w:spacing w:val="5"/>
                <w:position w:val="1"/>
              </w:rPr>
              <w:t>特别不规则（表</w:t>
            </w:r>
            <w:r>
              <w:rPr>
                <w:spacing w:val="-48"/>
                <w:position w:val="1"/>
              </w:rPr>
              <w:t xml:space="preserve"> </w:t>
            </w:r>
            <w:r>
              <w:rPr>
                <w:rFonts w:ascii="Calibri" w:hAnsi="Calibri" w:eastAsia="Calibri" w:cs="Calibri"/>
                <w:spacing w:val="5"/>
                <w:position w:val="1"/>
              </w:rPr>
              <w:t>3</w:t>
            </w:r>
            <w:r>
              <w:rPr>
                <w:spacing w:val="5"/>
                <w:position w:val="1"/>
              </w:rPr>
              <w:t>）</w:t>
            </w:r>
          </w:p>
        </w:tc>
        <w:tc>
          <w:tcPr>
            <w:tcW w:w="1275" w:type="dxa"/>
            <w:vAlign w:val="top"/>
          </w:tcPr>
          <w:p w14:paraId="6F1A2471">
            <w:pPr>
              <w:pStyle w:val="6"/>
              <w:spacing w:before="191" w:line="361" w:lineRule="exact"/>
              <w:ind w:left="113"/>
            </w:pPr>
            <w:r>
              <w:rPr>
                <w:rFonts w:ascii="Calibri" w:hAnsi="Calibri" w:eastAsia="Calibri" w:cs="Calibri"/>
                <w:spacing w:val="-3"/>
                <w:position w:val="1"/>
              </w:rPr>
              <w:t>0</w:t>
            </w:r>
            <w:r>
              <w:rPr>
                <w:rFonts w:ascii="Calibri" w:hAnsi="Calibri" w:eastAsia="Calibri" w:cs="Calibri"/>
                <w:spacing w:val="21"/>
                <w:w w:val="101"/>
                <w:position w:val="1"/>
              </w:rPr>
              <w:t xml:space="preserve"> </w:t>
            </w:r>
            <w:r>
              <w:rPr>
                <w:spacing w:val="-3"/>
                <w:position w:val="1"/>
              </w:rPr>
              <w:t>条</w:t>
            </w:r>
          </w:p>
        </w:tc>
        <w:tc>
          <w:tcPr>
            <w:tcW w:w="3250" w:type="dxa"/>
            <w:vAlign w:val="top"/>
          </w:tcPr>
          <w:p w14:paraId="226EE8D7">
            <w:pPr>
              <w:pStyle w:val="6"/>
              <w:spacing w:before="191" w:line="380" w:lineRule="auto"/>
              <w:ind w:left="114" w:right="105"/>
            </w:pPr>
            <w:r>
              <w:rPr>
                <w:spacing w:val="1"/>
              </w:rPr>
              <w:t>表</w:t>
            </w:r>
            <w:r>
              <w:rPr>
                <w:spacing w:val="-26"/>
              </w:rPr>
              <w:t xml:space="preserve"> </w:t>
            </w:r>
            <w:r>
              <w:rPr>
                <w:rFonts w:ascii="Calibri" w:hAnsi="Calibri" w:eastAsia="Calibri" w:cs="Calibri"/>
                <w:spacing w:val="1"/>
              </w:rPr>
              <w:t>1</w:t>
            </w:r>
            <w:r>
              <w:rPr>
                <w:spacing w:val="1"/>
              </w:rPr>
              <w:t>、表</w:t>
            </w:r>
            <w:r>
              <w:rPr>
                <w:spacing w:val="-28"/>
              </w:rPr>
              <w:t xml:space="preserve"> </w:t>
            </w:r>
            <w:r>
              <w:rPr>
                <w:rFonts w:ascii="Calibri" w:hAnsi="Calibri" w:eastAsia="Calibri" w:cs="Calibri"/>
                <w:spacing w:val="1"/>
              </w:rPr>
              <w:t>2</w:t>
            </w:r>
            <w:r>
              <w:rPr>
                <w:rFonts w:ascii="Calibri" w:hAnsi="Calibri" w:eastAsia="Calibri" w:cs="Calibri"/>
                <w:spacing w:val="31"/>
              </w:rPr>
              <w:t xml:space="preserve"> </w:t>
            </w:r>
            <w:r>
              <w:rPr>
                <w:spacing w:val="1"/>
              </w:rPr>
              <w:t>项未有指标接</w:t>
            </w:r>
            <w:r>
              <w:t>近表</w:t>
            </w:r>
            <w:r>
              <w:rPr>
                <w:spacing w:val="-51"/>
              </w:rPr>
              <w:t xml:space="preserve"> </w:t>
            </w:r>
            <w:r>
              <w:rPr>
                <w:rFonts w:ascii="Calibri" w:hAnsi="Calibri" w:eastAsia="Calibri" w:cs="Calibri"/>
              </w:rPr>
              <w:t>3</w:t>
            </w:r>
            <w:r>
              <w:rPr>
                <w:rFonts w:ascii="Calibri" w:hAnsi="Calibri" w:eastAsia="Calibri" w:cs="Calibri"/>
                <w:spacing w:val="23"/>
                <w:w w:val="101"/>
              </w:rPr>
              <w:t xml:space="preserve"> </w:t>
            </w:r>
            <w:r>
              <w:t>项</w:t>
            </w:r>
          </w:p>
        </w:tc>
        <w:tc>
          <w:tcPr>
            <w:tcW w:w="1338" w:type="dxa"/>
            <w:vMerge w:val="continue"/>
            <w:tcBorders>
              <w:top w:val="nil"/>
            </w:tcBorders>
            <w:vAlign w:val="top"/>
          </w:tcPr>
          <w:p w14:paraId="759A9ED4">
            <w:pPr>
              <w:rPr>
                <w:rFonts w:ascii="Arial"/>
                <w:sz w:val="21"/>
              </w:rPr>
            </w:pPr>
          </w:p>
        </w:tc>
      </w:tr>
    </w:tbl>
    <w:p w14:paraId="7A8B98B0">
      <w:pPr>
        <w:spacing w:line="387" w:lineRule="auto"/>
        <w:rPr>
          <w:rFonts w:ascii="Arial"/>
          <w:sz w:val="21"/>
        </w:rPr>
      </w:pPr>
    </w:p>
    <w:p w14:paraId="6ED4AA39">
      <w:pPr>
        <w:spacing w:before="104" w:line="237" w:lineRule="auto"/>
        <w:ind w:left="120"/>
        <w:outlineLvl w:val="0"/>
        <w:rPr>
          <w:rFonts w:ascii="黑体" w:hAnsi="黑体" w:eastAsia="黑体" w:cs="黑体"/>
          <w:sz w:val="32"/>
          <w:szCs w:val="32"/>
        </w:rPr>
      </w:pPr>
      <w:bookmarkStart w:id="5" w:name="bookmark5"/>
      <w:bookmarkEnd w:id="5"/>
      <w:r>
        <w:rPr>
          <w:rFonts w:ascii="Times New Roman" w:hAnsi="Times New Roman" w:eastAsia="Times New Roman" w:cs="Times New Roman"/>
          <w:b/>
          <w:bCs/>
          <w:spacing w:val="-7"/>
          <w:sz w:val="32"/>
          <w:szCs w:val="32"/>
        </w:rPr>
        <w:t>4</w:t>
      </w:r>
      <w:r>
        <w:rPr>
          <w:rFonts w:ascii="黑体" w:hAnsi="黑体" w:eastAsia="黑体" w:cs="黑体"/>
          <w:b/>
          <w:bCs/>
          <w:spacing w:val="-7"/>
          <w:sz w:val="32"/>
          <w:szCs w:val="32"/>
        </w:rPr>
        <w:t>、结论</w:t>
      </w:r>
    </w:p>
    <w:p w14:paraId="2C873644">
      <w:pPr>
        <w:spacing w:line="247" w:lineRule="auto"/>
        <w:rPr>
          <w:rFonts w:ascii="Arial"/>
          <w:sz w:val="21"/>
        </w:rPr>
      </w:pPr>
    </w:p>
    <w:p w14:paraId="29AD584F">
      <w:pPr>
        <w:spacing w:line="248" w:lineRule="auto"/>
        <w:rPr>
          <w:rFonts w:ascii="Arial"/>
          <w:sz w:val="21"/>
        </w:rPr>
      </w:pPr>
    </w:p>
    <w:p w14:paraId="1D7DB49B">
      <w:pPr>
        <w:spacing w:before="88" w:line="446" w:lineRule="auto"/>
        <w:ind w:left="126" w:right="114" w:firstLine="558"/>
        <w:rPr>
          <w:rFonts w:ascii="宋体" w:hAnsi="宋体" w:eastAsia="宋体" w:cs="宋体"/>
          <w:sz w:val="27"/>
          <w:szCs w:val="27"/>
        </w:rPr>
      </w:pPr>
      <w:r>
        <w:rPr>
          <w:rFonts w:ascii="宋体" w:hAnsi="宋体" w:eastAsia="宋体" w:cs="宋体"/>
          <w:spacing w:val="20"/>
          <w:sz w:val="27"/>
          <w:szCs w:val="27"/>
        </w:rPr>
        <w:t>本项目建筑属于规则类型，满足《绿色建筑评价</w:t>
      </w:r>
      <w:r>
        <w:rPr>
          <w:rFonts w:ascii="宋体" w:hAnsi="宋体" w:eastAsia="宋体" w:cs="宋体"/>
          <w:spacing w:val="19"/>
          <w:sz w:val="27"/>
          <w:szCs w:val="27"/>
        </w:rPr>
        <w:t>标准》</w:t>
      </w:r>
      <w:r>
        <w:rPr>
          <w:rFonts w:ascii="宋体" w:hAnsi="宋体" w:eastAsia="宋体" w:cs="宋体"/>
          <w:spacing w:val="48"/>
          <w:sz w:val="27"/>
          <w:szCs w:val="27"/>
        </w:rPr>
        <w:t xml:space="preserve"> </w:t>
      </w:r>
      <w:r>
        <w:rPr>
          <w:rFonts w:ascii="Calibri" w:hAnsi="Calibri" w:eastAsia="Calibri" w:cs="Calibri"/>
          <w:sz w:val="27"/>
          <w:szCs w:val="27"/>
        </w:rPr>
        <w:t>GB</w:t>
      </w:r>
      <w:r>
        <w:rPr>
          <w:rFonts w:ascii="Calibri" w:hAnsi="Calibri" w:eastAsia="Calibri" w:cs="Calibri"/>
          <w:spacing w:val="19"/>
          <w:sz w:val="27"/>
          <w:szCs w:val="27"/>
        </w:rPr>
        <w:t>/T</w:t>
      </w:r>
      <w:r>
        <w:rPr>
          <w:rFonts w:ascii="Calibri" w:hAnsi="Calibri" w:eastAsia="Calibri" w:cs="Calibri"/>
          <w:sz w:val="27"/>
          <w:szCs w:val="27"/>
        </w:rPr>
        <w:t xml:space="preserve"> </w:t>
      </w:r>
      <w:r>
        <w:rPr>
          <w:rFonts w:ascii="Calibri" w:hAnsi="Calibri" w:eastAsia="Calibri" w:cs="Calibri"/>
          <w:spacing w:val="4"/>
          <w:sz w:val="27"/>
          <w:szCs w:val="27"/>
        </w:rPr>
        <w:t>50378-2019</w:t>
      </w:r>
      <w:r>
        <w:rPr>
          <w:rFonts w:ascii="宋体" w:hAnsi="宋体" w:eastAsia="宋体" w:cs="宋体"/>
          <w:spacing w:val="4"/>
          <w:sz w:val="27"/>
          <w:szCs w:val="27"/>
        </w:rPr>
        <w:t>（</w:t>
      </w:r>
      <w:r>
        <w:rPr>
          <w:rFonts w:ascii="Calibri" w:hAnsi="Calibri" w:eastAsia="Calibri" w:cs="Calibri"/>
          <w:spacing w:val="4"/>
          <w:sz w:val="27"/>
          <w:szCs w:val="27"/>
        </w:rPr>
        <w:t>2024</w:t>
      </w:r>
      <w:r>
        <w:rPr>
          <w:rFonts w:ascii="Calibri" w:hAnsi="Calibri" w:eastAsia="Calibri" w:cs="Calibri"/>
          <w:spacing w:val="30"/>
          <w:sz w:val="27"/>
          <w:szCs w:val="27"/>
        </w:rPr>
        <w:t xml:space="preserve"> </w:t>
      </w:r>
      <w:r>
        <w:rPr>
          <w:rFonts w:ascii="宋体" w:hAnsi="宋体" w:eastAsia="宋体" w:cs="宋体"/>
          <w:spacing w:val="4"/>
          <w:sz w:val="27"/>
          <w:szCs w:val="27"/>
        </w:rPr>
        <w:t>年版） 第</w:t>
      </w:r>
      <w:r>
        <w:rPr>
          <w:rFonts w:ascii="宋体" w:hAnsi="宋体" w:eastAsia="宋体" w:cs="宋体"/>
          <w:spacing w:val="-52"/>
          <w:sz w:val="27"/>
          <w:szCs w:val="27"/>
        </w:rPr>
        <w:t xml:space="preserve"> </w:t>
      </w:r>
      <w:r>
        <w:rPr>
          <w:rFonts w:ascii="Calibri" w:hAnsi="Calibri" w:eastAsia="Calibri" w:cs="Calibri"/>
          <w:spacing w:val="4"/>
          <w:sz w:val="27"/>
          <w:szCs w:val="27"/>
        </w:rPr>
        <w:t>7.1.8</w:t>
      </w:r>
      <w:r>
        <w:rPr>
          <w:rFonts w:ascii="Calibri" w:hAnsi="Calibri" w:eastAsia="Calibri" w:cs="Calibri"/>
          <w:spacing w:val="23"/>
          <w:sz w:val="27"/>
          <w:szCs w:val="27"/>
        </w:rPr>
        <w:t xml:space="preserve"> </w:t>
      </w:r>
      <w:r>
        <w:rPr>
          <w:rFonts w:ascii="宋体" w:hAnsi="宋体" w:eastAsia="宋体" w:cs="宋体"/>
          <w:spacing w:val="4"/>
          <w:sz w:val="27"/>
          <w:szCs w:val="27"/>
        </w:rPr>
        <w:t>条的要求。</w:t>
      </w:r>
    </w:p>
    <w:sectPr>
      <w:footerReference r:id="rId7" w:type="default"/>
      <w:pgSz w:w="11907" w:h="16839"/>
      <w:pgMar w:top="1431" w:right="1685" w:bottom="1161" w:left="1687" w:header="0" w:footer="9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6FFE">
    <w:pPr>
      <w:spacing w:line="223" w:lineRule="auto"/>
      <w:ind w:left="442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B9FC">
    <w:pPr>
      <w:spacing w:line="223" w:lineRule="auto"/>
      <w:ind w:left="440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0224">
    <w:pPr>
      <w:spacing w:line="220" w:lineRule="auto"/>
      <w:ind w:left="440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F2294C"/>
    <w:rsid w:val="0D5016DC"/>
    <w:rsid w:val="1F6875DE"/>
    <w:rsid w:val="2146020C"/>
    <w:rsid w:val="28146F9B"/>
    <w:rsid w:val="6BB02E29"/>
    <w:rsid w:val="735D2FC3"/>
    <w:rsid w:val="751734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965</Words>
  <Characters>1068</Characters>
  <TotalTime>29</TotalTime>
  <ScaleCrop>false</ScaleCrop>
  <LinksUpToDate>false</LinksUpToDate>
  <CharactersWithSpaces>1349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2024-12-25T12:46:00Z</dcterms:created>
  <dc:creator>Administrator</dc:creator>
  <cp:lastModifiedBy>凑一炸</cp:lastModifiedBy>
  <dcterms:modified xsi:type="dcterms:W3CDTF">2026-03-19T04:29:06Z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2026-03-19T11:42:55Z</vt:filetime>
  </property>
  <property fmtid="{D5CDD505-2E9C-101B-9397-08002B2CF9AE}" pid="4" name="KSOProductBuildVer">
    <vt:lpwstr>2052-12.1.0.25225</vt:lpwstr>
  </property>
  <property fmtid="{D5CDD505-2E9C-101B-9397-08002B2CF9AE}" pid="5" name="ICV">
    <vt:lpwstr>8AE4189826684587A627425E791D9E8C_13</vt:lpwstr>
  </property>
  <property fmtid="{D5CDD505-2E9C-101B-9397-08002B2CF9AE}" pid="6" name="KSOTemplateDocerSaveRecord">
    <vt:lpwstr>eyJoZGlkIjoiNWRhNDYyMDY5YmFkYTZmOGQ1Zjk0OWJmODhhN2M3MDQiLCJ1c2VySWQiOiI0MTk5MzM4MzgifQ==</vt:lpwstr>
  </property>
</Properties>
</file>