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1928" w14:textId="07DAA442" w:rsidR="00034BE4" w:rsidRDefault="00034BE4" w:rsidP="00056415">
      <w:pPr>
        <w:pStyle w:val="1"/>
        <w:rPr>
          <w:rFonts w:hint="eastAsia"/>
        </w:rPr>
      </w:pPr>
      <w:r>
        <w:rPr>
          <w:rFonts w:hint="eastAsia"/>
        </w:rPr>
        <w:t>场地安全专项说明</w:t>
      </w:r>
    </w:p>
    <w:p w14:paraId="2DBB1DEE" w14:textId="5FBCFC90" w:rsidR="00034BE4" w:rsidRDefault="00034BE4" w:rsidP="00954240">
      <w:pPr>
        <w:pStyle w:val="2"/>
        <w:rPr>
          <w:rFonts w:hint="eastAsia"/>
        </w:rPr>
      </w:pPr>
      <w:r>
        <w:rPr>
          <w:rFonts w:hint="eastAsia"/>
        </w:rPr>
        <w:t>华南理工大学五山校区东区食堂改造项目</w:t>
      </w:r>
    </w:p>
    <w:p w14:paraId="7E7802A8" w14:textId="1AB59C3D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项目名称</w:t>
      </w:r>
      <w:r>
        <w:rPr>
          <w:rFonts w:hint="eastAsia"/>
        </w:rPr>
        <w:t>：华南理工大学五山校区东区食堂改造工程</w:t>
      </w:r>
    </w:p>
    <w:p w14:paraId="5D0AE702" w14:textId="53C67866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项目地点</w:t>
      </w:r>
      <w:r>
        <w:rPr>
          <w:rFonts w:hint="eastAsia"/>
        </w:rPr>
        <w:t>：广州市天河区华南理工大学五山校区东区</w:t>
      </w:r>
    </w:p>
    <w:p w14:paraId="064D1ADC" w14:textId="2692BFB7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评价阶段</w:t>
      </w:r>
      <w:r>
        <w:rPr>
          <w:rFonts w:hint="eastAsia"/>
        </w:rPr>
        <w:t>：绿色建筑方案竞赛</w:t>
      </w:r>
      <w:r>
        <w:rPr>
          <w:rFonts w:hint="eastAsia"/>
        </w:rPr>
        <w:t>/</w:t>
      </w:r>
      <w:r>
        <w:rPr>
          <w:rFonts w:hint="eastAsia"/>
        </w:rPr>
        <w:t>预评价</w:t>
      </w:r>
    </w:p>
    <w:p w14:paraId="0899AF2B" w14:textId="10E8AFD8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编制日期</w:t>
      </w:r>
      <w:r>
        <w:rPr>
          <w:rFonts w:hint="eastAsia"/>
        </w:rPr>
        <w:t>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14:paraId="0FD94ED6" w14:textId="58E7EA8F" w:rsidR="00034BE4" w:rsidRDefault="00034BE4" w:rsidP="00034BE4">
      <w:pPr>
        <w:rPr>
          <w:rFonts w:hint="eastAsia"/>
        </w:rPr>
      </w:pPr>
    </w:p>
    <w:p w14:paraId="3201A28F" w14:textId="2C82C437" w:rsidR="00034BE4" w:rsidRDefault="00034BE4" w:rsidP="00954240">
      <w:pPr>
        <w:pStyle w:val="3"/>
        <w:rPr>
          <w:rFonts w:hint="eastAsia"/>
        </w:rPr>
      </w:pPr>
      <w:r>
        <w:rPr>
          <w:rFonts w:hint="eastAsia"/>
        </w:rPr>
        <w:t>一、项目概况</w:t>
      </w:r>
    </w:p>
    <w:p w14:paraId="62BD778B" w14:textId="729EB86E" w:rsidR="00034BE4" w:rsidRDefault="00034BE4" w:rsidP="00034BE4">
      <w:r>
        <w:rPr>
          <w:rFonts w:hint="eastAsia"/>
        </w:rPr>
        <w:t>本项目位于广州市天河区华南理工大学五山校区东区，为既有建筑改造工程。建筑所在场地为校园既有建设用地，地势平坦，周边基础设施完善。</w:t>
      </w:r>
      <w:proofErr w:type="gramStart"/>
      <w:r>
        <w:rPr>
          <w:rFonts w:hint="eastAsia"/>
        </w:rPr>
        <w:t>本说明</w:t>
      </w:r>
      <w:proofErr w:type="gramEnd"/>
      <w:r>
        <w:rPr>
          <w:rFonts w:hint="eastAsia"/>
        </w:rPr>
        <w:t>针对《绿色建筑评价标准》</w:t>
      </w:r>
      <w:r>
        <w:rPr>
          <w:rFonts w:hint="eastAsia"/>
        </w:rPr>
        <w:t>GB/T 50378-2024</w:t>
      </w:r>
      <w:r>
        <w:rPr>
          <w:rFonts w:hint="eastAsia"/>
        </w:rPr>
        <w:t>第</w:t>
      </w:r>
      <w:r>
        <w:rPr>
          <w:rFonts w:hint="eastAsia"/>
        </w:rPr>
        <w:t>4.1.1</w:t>
      </w:r>
      <w:r>
        <w:rPr>
          <w:rFonts w:hint="eastAsia"/>
        </w:rPr>
        <w:t>条关于场地安全的要求进行逐条回应。</w:t>
      </w:r>
    </w:p>
    <w:p w14:paraId="67306302" w14:textId="77777777" w:rsidR="00496316" w:rsidRDefault="00496316" w:rsidP="00034BE4">
      <w:pPr>
        <w:rPr>
          <w:rFonts w:hint="eastAsia"/>
        </w:rPr>
      </w:pPr>
    </w:p>
    <w:p w14:paraId="2BE33F13" w14:textId="4119DF3C" w:rsidR="00034BE4" w:rsidRPr="00954240" w:rsidRDefault="00034BE4" w:rsidP="00954240">
      <w:pPr>
        <w:pStyle w:val="3"/>
        <w:rPr>
          <w:rFonts w:hint="eastAsia"/>
        </w:rPr>
      </w:pPr>
      <w:r>
        <w:rPr>
          <w:rFonts w:hint="eastAsia"/>
        </w:rPr>
        <w:t>二、场地安全性逐条评估</w:t>
      </w:r>
    </w:p>
    <w:p w14:paraId="7B1C8689" w14:textId="74DF29C3" w:rsidR="00034BE4" w:rsidRDefault="00034BE4" w:rsidP="00954240">
      <w:pPr>
        <w:pStyle w:val="4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地质灾害危险地段排查</w:t>
      </w:r>
    </w:p>
    <w:p w14:paraId="21F70C34" w14:textId="180628BA" w:rsidR="00034BE4" w:rsidRPr="00954240" w:rsidRDefault="00034BE4" w:rsidP="00034BE4">
      <w:pPr>
        <w:rPr>
          <w:rFonts w:hint="eastAsia"/>
        </w:rPr>
      </w:pPr>
      <w:r>
        <w:rPr>
          <w:rFonts w:hint="eastAsia"/>
        </w:rPr>
        <w:t>经核查区域地质资料及现场踏勘，本项目场地范围内不存在滑坡、泥石流等地质灾害危险地段。</w:t>
      </w:r>
    </w:p>
    <w:p w14:paraId="1D9BF7AA" w14:textId="55895452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依据</w:t>
      </w:r>
      <w:r>
        <w:rPr>
          <w:rFonts w:hint="eastAsia"/>
        </w:rPr>
        <w:t>：</w:t>
      </w:r>
    </w:p>
    <w:p w14:paraId="03790742" w14:textId="3EC5F6BF" w:rsidR="00034BE4" w:rsidRDefault="00034BE4" w:rsidP="00A60353">
      <w:pPr>
        <w:pStyle w:val="a9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五山校区地处广州市天河区北部台地区域，地势相对平缓，无高陡边坡，区域地质构造稳定；</w:t>
      </w:r>
    </w:p>
    <w:p w14:paraId="551821ED" w14:textId="29CCDF5D" w:rsidR="00034BE4" w:rsidRDefault="00034BE4" w:rsidP="00A60353">
      <w:pPr>
        <w:pStyle w:val="a9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场地为已建成区，经多年使用未发现地质灾害迹象；</w:t>
      </w:r>
    </w:p>
    <w:p w14:paraId="6BD658B7" w14:textId="14B0AC2F" w:rsidR="00034BE4" w:rsidRDefault="00034BE4" w:rsidP="00A60353">
      <w:pPr>
        <w:pStyle w:val="a9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根据《广州市地质灾害防治规划》，天河区五山街道不属于地质灾害高易发区。</w:t>
      </w:r>
    </w:p>
    <w:p w14:paraId="08FF37E6" w14:textId="3434B13C" w:rsidR="00034BE4" w:rsidRDefault="00034BE4" w:rsidP="00954240">
      <w:pPr>
        <w:pStyle w:val="4"/>
        <w:rPr>
          <w:rFonts w:hint="eastAsia"/>
        </w:rPr>
      </w:pPr>
      <w:r>
        <w:rPr>
          <w:rFonts w:hint="eastAsia"/>
        </w:rPr>
        <w:lastRenderedPageBreak/>
        <w:t xml:space="preserve">2. </w:t>
      </w:r>
      <w:r>
        <w:rPr>
          <w:rFonts w:hint="eastAsia"/>
        </w:rPr>
        <w:t>防洪涝安全评估</w:t>
      </w:r>
    </w:p>
    <w:p w14:paraId="7E25CE61" w14:textId="48B266B9" w:rsidR="00034BE4" w:rsidRPr="00954240" w:rsidRDefault="00034BE4" w:rsidP="00034BE4">
      <w:pPr>
        <w:rPr>
          <w:rFonts w:hint="eastAsia"/>
        </w:rPr>
      </w:pPr>
      <w:r>
        <w:rPr>
          <w:rFonts w:hint="eastAsia"/>
        </w:rPr>
        <w:t>本项目场地具备可靠的防洪涝基础设施，能够有效应对极端降雨天气。</w:t>
      </w:r>
    </w:p>
    <w:p w14:paraId="0B6B62AB" w14:textId="78D22B63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依据</w:t>
      </w:r>
      <w:r>
        <w:rPr>
          <w:rFonts w:hint="eastAsia"/>
        </w:rPr>
        <w:t>：</w:t>
      </w:r>
    </w:p>
    <w:p w14:paraId="31B4DE50" w14:textId="2278C14D" w:rsidR="00034BE4" w:rsidRDefault="00034BE4" w:rsidP="00A60353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猎德涌起源于华南理工大学，流经五山校区。</w:t>
      </w:r>
      <w:proofErr w:type="gramStart"/>
      <w:r>
        <w:rPr>
          <w:rFonts w:hint="eastAsia"/>
        </w:rPr>
        <w:t>猎德涌是</w:t>
      </w:r>
      <w:proofErr w:type="gramEnd"/>
      <w:r>
        <w:rPr>
          <w:rFonts w:hint="eastAsia"/>
        </w:rPr>
        <w:t>承担该流域防洪排涝功能的主干排水通道；</w:t>
      </w:r>
    </w:p>
    <w:p w14:paraId="02C172A4" w14:textId="058A1468" w:rsidR="00034BE4" w:rsidRDefault="00034BE4" w:rsidP="00A60353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广州市已建立完善的防洪排涝体系，中心城区防洪标准达</w:t>
      </w:r>
      <w:r>
        <w:rPr>
          <w:rFonts w:hint="eastAsia"/>
        </w:rPr>
        <w:t>200</w:t>
      </w:r>
      <w:r>
        <w:rPr>
          <w:rFonts w:hint="eastAsia"/>
        </w:rPr>
        <w:t>年一遇</w:t>
      </w:r>
      <w:proofErr w:type="gramStart"/>
      <w:r>
        <w:rPr>
          <w:rFonts w:hint="eastAsia"/>
        </w:rPr>
        <w:t>，</w:t>
      </w:r>
      <w:proofErr w:type="gramEnd"/>
      <w:r>
        <w:rPr>
          <w:rFonts w:hint="eastAsia"/>
        </w:rPr>
        <w:t>城市治涝标准为</w:t>
      </w:r>
      <w:r>
        <w:rPr>
          <w:rFonts w:hint="eastAsia"/>
        </w:rPr>
        <w:t>20</w:t>
      </w:r>
      <w:r>
        <w:rPr>
          <w:rFonts w:hint="eastAsia"/>
        </w:rPr>
        <w:t>年一遇；</w:t>
      </w:r>
    </w:p>
    <w:p w14:paraId="5257AD4F" w14:textId="47896692" w:rsidR="00034BE4" w:rsidRDefault="00034BE4" w:rsidP="00A60353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项目所在地位于广州中心城区防洪保护区内，防洪标准为防御北江</w:t>
      </w:r>
      <w:r>
        <w:rPr>
          <w:rFonts w:hint="eastAsia"/>
        </w:rPr>
        <w:t>300</w:t>
      </w:r>
      <w:r>
        <w:rPr>
          <w:rFonts w:hint="eastAsia"/>
        </w:rPr>
        <w:t>年一遇</w:t>
      </w:r>
      <w:proofErr w:type="gramStart"/>
      <w:r>
        <w:rPr>
          <w:rFonts w:hint="eastAsia"/>
        </w:rPr>
        <w:t>、</w:t>
      </w:r>
      <w:proofErr w:type="gramEnd"/>
      <w:r>
        <w:rPr>
          <w:rFonts w:hint="eastAsia"/>
        </w:rPr>
        <w:t>西江</w:t>
      </w:r>
      <w:r>
        <w:rPr>
          <w:rFonts w:hint="eastAsia"/>
        </w:rPr>
        <w:t>200</w:t>
      </w:r>
      <w:r>
        <w:rPr>
          <w:rFonts w:hint="eastAsia"/>
        </w:rPr>
        <w:t>年一遇洪水；</w:t>
      </w:r>
    </w:p>
    <w:p w14:paraId="08A07E3B" w14:textId="770386E3" w:rsidR="00034BE4" w:rsidRDefault="00034BE4" w:rsidP="00A60353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广州市排水防涝规划明确，城市内涝防治设计重现期按不低于</w:t>
      </w:r>
      <w:r>
        <w:rPr>
          <w:rFonts w:hint="eastAsia"/>
        </w:rPr>
        <w:t>100</w:t>
      </w:r>
      <w:r>
        <w:rPr>
          <w:rFonts w:hint="eastAsia"/>
        </w:rPr>
        <w:t>年进行建设管控；</w:t>
      </w:r>
    </w:p>
    <w:p w14:paraId="694B6F08" w14:textId="3434DB2A" w:rsidR="00034BE4" w:rsidRDefault="00034BE4" w:rsidP="00A60353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历史记录显示，在</w:t>
      </w:r>
      <w:r>
        <w:rPr>
          <w:rFonts w:hint="eastAsia"/>
        </w:rPr>
        <w:t>2018</w:t>
      </w:r>
      <w:r>
        <w:rPr>
          <w:rFonts w:hint="eastAsia"/>
        </w:rPr>
        <w:t>年台风“山竹”期间，东区食堂作为校区指定供餐点正常运营，并作为临时避险点的配套服务设施，证明其场地排水及防洪能力可靠。</w:t>
      </w:r>
    </w:p>
    <w:p w14:paraId="34A043E5" w14:textId="4D2892A2" w:rsidR="00034BE4" w:rsidRDefault="00034BE4" w:rsidP="00954240">
      <w:pPr>
        <w:pStyle w:val="4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危险源排查</w:t>
      </w:r>
    </w:p>
    <w:p w14:paraId="19577BAE" w14:textId="172394EB" w:rsidR="00034BE4" w:rsidRPr="00954240" w:rsidRDefault="00034BE4" w:rsidP="00034BE4">
      <w:pPr>
        <w:rPr>
          <w:rFonts w:hint="eastAsia"/>
        </w:rPr>
      </w:pPr>
      <w:r>
        <w:rPr>
          <w:rFonts w:hint="eastAsia"/>
        </w:rPr>
        <w:t>经现场踏勘及周边环境调查，本项目场地周边无危险化学品、易燃易爆危险源的威胁。</w:t>
      </w:r>
    </w:p>
    <w:p w14:paraId="4C307BC1" w14:textId="3CD5A070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依据</w:t>
      </w:r>
      <w:r>
        <w:rPr>
          <w:rFonts w:hint="eastAsia"/>
        </w:rPr>
        <w:t>：</w:t>
      </w:r>
    </w:p>
    <w:p w14:paraId="7B088821" w14:textId="22C6DDCC" w:rsidR="00034BE4" w:rsidRDefault="00034BE4" w:rsidP="00A60353">
      <w:pPr>
        <w:pStyle w:val="a9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五山校区为文教区，周边以高校、居住区为主，无化工厂、加油站、危险品仓库等重大危险源；</w:t>
      </w:r>
    </w:p>
    <w:p w14:paraId="115B6535" w14:textId="726245D1" w:rsidR="00034BE4" w:rsidRDefault="00034BE4" w:rsidP="00A60353">
      <w:pPr>
        <w:pStyle w:val="a9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经查询广州市危险源分布图，本项目周边</w:t>
      </w:r>
      <w:r>
        <w:rPr>
          <w:rFonts w:hint="eastAsia"/>
        </w:rPr>
        <w:t>500</w:t>
      </w:r>
      <w:r>
        <w:rPr>
          <w:rFonts w:hint="eastAsia"/>
        </w:rPr>
        <w:t>米范围内无登记在册的重大危险源。</w:t>
      </w:r>
    </w:p>
    <w:p w14:paraId="7A46689C" w14:textId="77777777" w:rsidR="00034BE4" w:rsidRDefault="00034BE4" w:rsidP="00034BE4">
      <w:pPr>
        <w:rPr>
          <w:rFonts w:hint="eastAsia"/>
        </w:rPr>
      </w:pPr>
    </w:p>
    <w:p w14:paraId="6F2E284B" w14:textId="156ABD6B" w:rsidR="00034BE4" w:rsidRDefault="00034BE4" w:rsidP="00954240">
      <w:pPr>
        <w:pStyle w:val="4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电磁辐射与土壤氡排查</w:t>
      </w:r>
    </w:p>
    <w:p w14:paraId="40023E14" w14:textId="7C31D961" w:rsidR="00034BE4" w:rsidRPr="00954240" w:rsidRDefault="00034BE4" w:rsidP="00034BE4">
      <w:pPr>
        <w:rPr>
          <w:rFonts w:hint="eastAsia"/>
        </w:rPr>
      </w:pPr>
      <w:r>
        <w:rPr>
          <w:rFonts w:hint="eastAsia"/>
        </w:rPr>
        <w:t>场地无电磁辐射、含氡土壤的危害威胁。</w:t>
      </w:r>
    </w:p>
    <w:p w14:paraId="31146DB8" w14:textId="02ECB3A7" w:rsidR="00034BE4" w:rsidRDefault="00034BE4" w:rsidP="00034BE4">
      <w:pPr>
        <w:rPr>
          <w:rFonts w:hint="eastAsia"/>
        </w:rPr>
      </w:pPr>
      <w:r w:rsidRPr="00954240">
        <w:rPr>
          <w:rFonts w:hint="eastAsia"/>
          <w:b/>
          <w:bCs/>
        </w:rPr>
        <w:t>依据</w:t>
      </w:r>
      <w:r>
        <w:rPr>
          <w:rFonts w:hint="eastAsia"/>
        </w:rPr>
        <w:t>：</w:t>
      </w:r>
    </w:p>
    <w:p w14:paraId="77C1E742" w14:textId="29688683" w:rsidR="00034BE4" w:rsidRDefault="00034BE4" w:rsidP="00A60353">
      <w:pPr>
        <w:pStyle w:val="a9"/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lastRenderedPageBreak/>
        <w:t>电磁辐射：场地周边无高压输电线路（</w:t>
      </w:r>
      <w:r>
        <w:rPr>
          <w:rFonts w:hint="eastAsia"/>
        </w:rPr>
        <w:t>110kV</w:t>
      </w:r>
      <w:r>
        <w:rPr>
          <w:rFonts w:hint="eastAsia"/>
        </w:rPr>
        <w:t>及以上）、广播电视发射塔等强电磁辐射源。校区内电力设施均为常规配电线路，符合国家安全标准；</w:t>
      </w:r>
    </w:p>
    <w:p w14:paraId="604246AA" w14:textId="448418A4" w:rsidR="00034BE4" w:rsidRDefault="00034BE4" w:rsidP="00A60353">
      <w:pPr>
        <w:pStyle w:val="a9"/>
        <w:numPr>
          <w:ilvl w:val="0"/>
          <w:numId w:val="14"/>
        </w:numPr>
      </w:pPr>
      <w:r>
        <w:rPr>
          <w:rFonts w:hint="eastAsia"/>
        </w:rPr>
        <w:t>土壤氡：根据《中国土壤氡浓度概况》及广东省地质资料，广州地区不属于高</w:t>
      </w:r>
      <w:proofErr w:type="gramStart"/>
      <w:r>
        <w:rPr>
          <w:rFonts w:hint="eastAsia"/>
        </w:rPr>
        <w:t>氡背景</w:t>
      </w:r>
      <w:proofErr w:type="gramEnd"/>
      <w:r>
        <w:rPr>
          <w:rFonts w:hint="eastAsia"/>
        </w:rPr>
        <w:t>区域。本项目为既有建筑改造，原建筑已安全使用多年，无氡气危害记录。若后续深化设计需要，将在施工图阶段按《民用建筑工程室内环境污染控制标准》</w:t>
      </w:r>
      <w:r>
        <w:rPr>
          <w:rFonts w:hint="eastAsia"/>
        </w:rPr>
        <w:t>GB 50325</w:t>
      </w:r>
      <w:r>
        <w:rPr>
          <w:rFonts w:hint="eastAsia"/>
        </w:rPr>
        <w:t>要求进行土壤氡浓度检测，并根据检测结果采取</w:t>
      </w:r>
      <w:proofErr w:type="gramStart"/>
      <w:r>
        <w:rPr>
          <w:rFonts w:hint="eastAsia"/>
        </w:rPr>
        <w:t>相应防氡措施</w:t>
      </w:r>
      <w:proofErr w:type="gramEnd"/>
      <w:r>
        <w:rPr>
          <w:rFonts w:hint="eastAsia"/>
        </w:rPr>
        <w:t>。</w:t>
      </w:r>
    </w:p>
    <w:p w14:paraId="00DDF01B" w14:textId="77777777" w:rsidR="00496316" w:rsidRDefault="00496316" w:rsidP="00034BE4">
      <w:pPr>
        <w:rPr>
          <w:rFonts w:hint="eastAsia"/>
        </w:rPr>
      </w:pPr>
    </w:p>
    <w:p w14:paraId="684ECBC1" w14:textId="160CF460" w:rsidR="00034BE4" w:rsidRDefault="00034BE4" w:rsidP="00954240">
      <w:pPr>
        <w:pStyle w:val="3"/>
        <w:rPr>
          <w:rFonts w:hint="eastAsia"/>
        </w:rPr>
      </w:pPr>
      <w:r>
        <w:rPr>
          <w:rFonts w:hint="eastAsia"/>
        </w:rPr>
        <w:t>三、结论</w:t>
      </w:r>
    </w:p>
    <w:p w14:paraId="376607A0" w14:textId="00738D37" w:rsidR="00034BE4" w:rsidRPr="00954240" w:rsidRDefault="00034BE4" w:rsidP="00034BE4">
      <w:pPr>
        <w:rPr>
          <w:rFonts w:hint="eastAsia"/>
        </w:rPr>
      </w:pPr>
      <w:r>
        <w:rPr>
          <w:rFonts w:hint="eastAsia"/>
        </w:rPr>
        <w:t>综合评估，本项目场地：</w:t>
      </w:r>
    </w:p>
    <w:p w14:paraId="603F66FB" w14:textId="77F5D0FE" w:rsidR="00034BE4" w:rsidRDefault="00034BE4" w:rsidP="00793372">
      <w:pPr>
        <w:pStyle w:val="a9"/>
        <w:numPr>
          <w:ilvl w:val="0"/>
          <w:numId w:val="18"/>
        </w:numPr>
      </w:pPr>
      <w:r>
        <w:t>无滑坡、泥石流等地质灾害危险；</w:t>
      </w:r>
    </w:p>
    <w:p w14:paraId="7B5E8D90" w14:textId="5D481021" w:rsidR="00034BE4" w:rsidRDefault="00034BE4" w:rsidP="00793372">
      <w:pPr>
        <w:pStyle w:val="a9"/>
        <w:numPr>
          <w:ilvl w:val="0"/>
          <w:numId w:val="18"/>
        </w:numPr>
      </w:pPr>
      <w:r>
        <w:t>位于广州中心城区防洪保护区内，周边排水系统完善，防洪排涝能力满足标准要求；</w:t>
      </w:r>
    </w:p>
    <w:p w14:paraId="7569BA1B" w14:textId="60B20635" w:rsidR="00034BE4" w:rsidRDefault="00034BE4" w:rsidP="00793372">
      <w:pPr>
        <w:pStyle w:val="a9"/>
        <w:numPr>
          <w:ilvl w:val="0"/>
          <w:numId w:val="18"/>
        </w:numPr>
      </w:pPr>
      <w:r>
        <w:t>周边无危险化学品、易燃易爆危险源；</w:t>
      </w:r>
    </w:p>
    <w:p w14:paraId="7AE03BE8" w14:textId="36549044" w:rsidR="00034BE4" w:rsidRDefault="00034BE4" w:rsidP="00793372">
      <w:pPr>
        <w:pStyle w:val="a9"/>
        <w:numPr>
          <w:ilvl w:val="0"/>
          <w:numId w:val="18"/>
        </w:numPr>
        <w:rPr>
          <w:rFonts w:hint="eastAsia"/>
        </w:rPr>
      </w:pPr>
      <w:r>
        <w:t>无电磁辐射、土壤氡危害威胁。</w:t>
      </w:r>
    </w:p>
    <w:p w14:paraId="197498BC" w14:textId="31BBE7D7" w:rsidR="00034BE4" w:rsidRPr="00954240" w:rsidRDefault="00034BE4" w:rsidP="00034BE4">
      <w:pPr>
        <w:rPr>
          <w:rFonts w:hint="eastAsia"/>
        </w:rPr>
      </w:pPr>
      <w:r>
        <w:rPr>
          <w:rFonts w:hint="eastAsia"/>
        </w:rPr>
        <w:t>满足《绿色建筑评价标准》</w:t>
      </w:r>
      <w:r>
        <w:rPr>
          <w:rFonts w:hint="eastAsia"/>
        </w:rPr>
        <w:t>GB/T 50378-2024</w:t>
      </w:r>
      <w:r>
        <w:rPr>
          <w:rFonts w:hint="eastAsia"/>
        </w:rPr>
        <w:t>第</w:t>
      </w:r>
      <w:r>
        <w:rPr>
          <w:rFonts w:hint="eastAsia"/>
        </w:rPr>
        <w:t>4.1.1</w:t>
      </w:r>
      <w:r>
        <w:rPr>
          <w:rFonts w:hint="eastAsia"/>
        </w:rPr>
        <w:t>条关于场地安全的要求。</w:t>
      </w:r>
    </w:p>
    <w:p w14:paraId="01EC8399" w14:textId="19701C19" w:rsidR="00034BE4" w:rsidRDefault="00034BE4" w:rsidP="00034BE4">
      <w:pPr>
        <w:rPr>
          <w:rFonts w:hint="eastAsia"/>
        </w:rPr>
      </w:pPr>
      <w:r>
        <w:rPr>
          <w:rFonts w:hint="eastAsia"/>
        </w:rPr>
        <w:t>---</w:t>
      </w:r>
    </w:p>
    <w:p w14:paraId="1DFFC13D" w14:textId="2C6E8A55" w:rsidR="00034BE4" w:rsidRPr="00954240" w:rsidRDefault="00034BE4" w:rsidP="00954240">
      <w:pPr>
        <w:pStyle w:val="3"/>
        <w:rPr>
          <w:rFonts w:hint="eastAsia"/>
        </w:rPr>
      </w:pPr>
      <w:r>
        <w:rPr>
          <w:rFonts w:hint="eastAsia"/>
        </w:rPr>
        <w:t>四、附件</w:t>
      </w:r>
    </w:p>
    <w:p w14:paraId="77A4F5FB" w14:textId="27BD998D" w:rsidR="00034BE4" w:rsidRDefault="00034BE4" w:rsidP="00034BE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项目区位图</w:t>
      </w:r>
    </w:p>
    <w:p w14:paraId="0E7DA090" w14:textId="2FB87251" w:rsidR="00034BE4" w:rsidRDefault="00034BE4" w:rsidP="00034BE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场地周边环境照片</w:t>
      </w:r>
    </w:p>
    <w:p w14:paraId="3E35B4E0" w14:textId="1CEED73E" w:rsidR="009A1127" w:rsidRDefault="00034BE4" w:rsidP="00034BE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广州市防洪排涝规划相关文件</w:t>
      </w:r>
    </w:p>
    <w:sectPr w:rsidR="009A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410"/>
    <w:multiLevelType w:val="hybridMultilevel"/>
    <w:tmpl w:val="D92280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22B"/>
    <w:multiLevelType w:val="hybridMultilevel"/>
    <w:tmpl w:val="597679C6"/>
    <w:lvl w:ilvl="0" w:tplc="74C41C4C">
      <w:numFmt w:val="bullet"/>
      <w:lvlText w:val="•"/>
      <w:lvlJc w:val="left"/>
      <w:pPr>
        <w:ind w:left="440" w:hanging="44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5D77F8"/>
    <w:multiLevelType w:val="hybridMultilevel"/>
    <w:tmpl w:val="6164A93A"/>
    <w:lvl w:ilvl="0" w:tplc="74C41C4C">
      <w:numFmt w:val="bullet"/>
      <w:lvlText w:val="•"/>
      <w:lvlJc w:val="left"/>
      <w:pPr>
        <w:ind w:left="440" w:hanging="44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E41519"/>
    <w:multiLevelType w:val="hybridMultilevel"/>
    <w:tmpl w:val="2190DA42"/>
    <w:lvl w:ilvl="0" w:tplc="74C41C4C">
      <w:numFmt w:val="bullet"/>
      <w:lvlText w:val="•"/>
      <w:lvlJc w:val="left"/>
      <w:pPr>
        <w:ind w:left="440" w:hanging="44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6100B5"/>
    <w:multiLevelType w:val="hybridMultilevel"/>
    <w:tmpl w:val="B6D83404"/>
    <w:lvl w:ilvl="0" w:tplc="86E0BBA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4036873"/>
    <w:multiLevelType w:val="hybridMultilevel"/>
    <w:tmpl w:val="6F348D34"/>
    <w:lvl w:ilvl="0" w:tplc="74C41C4C">
      <w:numFmt w:val="bullet"/>
      <w:lvlText w:val="•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A8631A5"/>
    <w:multiLevelType w:val="hybridMultilevel"/>
    <w:tmpl w:val="CC9E4220"/>
    <w:lvl w:ilvl="0" w:tplc="86E0BBA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9A7A85"/>
    <w:multiLevelType w:val="hybridMultilevel"/>
    <w:tmpl w:val="ECB45B72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947DD9"/>
    <w:multiLevelType w:val="hybridMultilevel"/>
    <w:tmpl w:val="5E28C05E"/>
    <w:lvl w:ilvl="0" w:tplc="74C41C4C">
      <w:numFmt w:val="bullet"/>
      <w:lvlText w:val="•"/>
      <w:lvlJc w:val="left"/>
      <w:pPr>
        <w:ind w:left="440" w:hanging="44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84A4B66"/>
    <w:multiLevelType w:val="hybridMultilevel"/>
    <w:tmpl w:val="A3AECF94"/>
    <w:lvl w:ilvl="0" w:tplc="86E0BBA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BFF198D"/>
    <w:multiLevelType w:val="hybridMultilevel"/>
    <w:tmpl w:val="4586AAC8"/>
    <w:lvl w:ilvl="0" w:tplc="86E0BBA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E578CC"/>
    <w:multiLevelType w:val="hybridMultilevel"/>
    <w:tmpl w:val="E4CC0646"/>
    <w:lvl w:ilvl="0" w:tplc="86E0BBA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D64100F"/>
    <w:multiLevelType w:val="hybridMultilevel"/>
    <w:tmpl w:val="A71C875C"/>
    <w:lvl w:ilvl="0" w:tplc="74C41C4C">
      <w:numFmt w:val="bullet"/>
      <w:lvlText w:val="•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DBB2462"/>
    <w:multiLevelType w:val="hybridMultilevel"/>
    <w:tmpl w:val="16204B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5332A06"/>
    <w:multiLevelType w:val="hybridMultilevel"/>
    <w:tmpl w:val="F14A2D5C"/>
    <w:lvl w:ilvl="0" w:tplc="86E0BBA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84C05B3"/>
    <w:multiLevelType w:val="hybridMultilevel"/>
    <w:tmpl w:val="5AACED68"/>
    <w:lvl w:ilvl="0" w:tplc="FDA084C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66430B5"/>
    <w:multiLevelType w:val="hybridMultilevel"/>
    <w:tmpl w:val="C6E49180"/>
    <w:lvl w:ilvl="0" w:tplc="FDA084CE">
      <w:numFmt w:val="bullet"/>
      <w:lvlText w:val="-"/>
      <w:lvlJc w:val="left"/>
      <w:pPr>
        <w:ind w:left="440" w:hanging="440"/>
      </w:pPr>
      <w:rPr>
        <w:rFonts w:ascii="等线" w:eastAsia="等线" w:hAnsi="等线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C7D0E6E"/>
    <w:multiLevelType w:val="hybridMultilevel"/>
    <w:tmpl w:val="63E02522"/>
    <w:lvl w:ilvl="0" w:tplc="74C41C4C">
      <w:numFmt w:val="bullet"/>
      <w:lvlText w:val="•"/>
      <w:lvlJc w:val="left"/>
      <w:pPr>
        <w:ind w:left="440" w:hanging="44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5243295">
    <w:abstractNumId w:val="0"/>
  </w:num>
  <w:num w:numId="2" w16cid:durableId="84814893">
    <w:abstractNumId w:val="15"/>
  </w:num>
  <w:num w:numId="3" w16cid:durableId="839126889">
    <w:abstractNumId w:val="13"/>
  </w:num>
  <w:num w:numId="4" w16cid:durableId="1489054327">
    <w:abstractNumId w:val="16"/>
  </w:num>
  <w:num w:numId="5" w16cid:durableId="2034380355">
    <w:abstractNumId w:val="1"/>
  </w:num>
  <w:num w:numId="6" w16cid:durableId="1451511942">
    <w:abstractNumId w:val="17"/>
  </w:num>
  <w:num w:numId="7" w16cid:durableId="1459880607">
    <w:abstractNumId w:val="4"/>
  </w:num>
  <w:num w:numId="8" w16cid:durableId="852186419">
    <w:abstractNumId w:val="11"/>
  </w:num>
  <w:num w:numId="9" w16cid:durableId="293871274">
    <w:abstractNumId w:val="10"/>
  </w:num>
  <w:num w:numId="10" w16cid:durableId="1295402530">
    <w:abstractNumId w:val="5"/>
  </w:num>
  <w:num w:numId="11" w16cid:durableId="168565381">
    <w:abstractNumId w:val="2"/>
  </w:num>
  <w:num w:numId="12" w16cid:durableId="633096543">
    <w:abstractNumId w:val="14"/>
  </w:num>
  <w:num w:numId="13" w16cid:durableId="1912882315">
    <w:abstractNumId w:val="9"/>
  </w:num>
  <w:num w:numId="14" w16cid:durableId="1673147612">
    <w:abstractNumId w:val="3"/>
  </w:num>
  <w:num w:numId="15" w16cid:durableId="2108035751">
    <w:abstractNumId w:val="8"/>
  </w:num>
  <w:num w:numId="16" w16cid:durableId="1999921504">
    <w:abstractNumId w:val="6"/>
  </w:num>
  <w:num w:numId="17" w16cid:durableId="953168036">
    <w:abstractNumId w:val="12"/>
  </w:num>
  <w:num w:numId="18" w16cid:durableId="340590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29"/>
    <w:rsid w:val="00034BE4"/>
    <w:rsid w:val="00056415"/>
    <w:rsid w:val="000F003E"/>
    <w:rsid w:val="001F3FDA"/>
    <w:rsid w:val="00496316"/>
    <w:rsid w:val="004E4A02"/>
    <w:rsid w:val="00682929"/>
    <w:rsid w:val="0076358A"/>
    <w:rsid w:val="00793372"/>
    <w:rsid w:val="007B337F"/>
    <w:rsid w:val="0089199D"/>
    <w:rsid w:val="00954240"/>
    <w:rsid w:val="00987570"/>
    <w:rsid w:val="009A1127"/>
    <w:rsid w:val="00A60353"/>
    <w:rsid w:val="00C2348C"/>
    <w:rsid w:val="00E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9A3D4"/>
  <w15:chartTrackingRefBased/>
  <w15:docId w15:val="{ABF6FC19-DBDB-4370-9D64-51F488E0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811"/>
    <w:pPr>
      <w:widowControl w:val="0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4E4A02"/>
    <w:pPr>
      <w:keepNext/>
      <w:keepLines/>
      <w:spacing w:before="480" w:after="80"/>
      <w:outlineLvl w:val="0"/>
    </w:pPr>
    <w:rPr>
      <w:rFonts w:asciiTheme="majorHAnsi" w:hAnsiTheme="majorHAnsi" w:cstheme="majorBidi"/>
      <w:b/>
      <w:sz w:val="44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4A02"/>
    <w:pPr>
      <w:keepNext/>
      <w:keepLines/>
      <w:spacing w:before="160" w:after="80"/>
      <w:outlineLvl w:val="1"/>
    </w:pPr>
    <w:rPr>
      <w:rFonts w:asciiTheme="majorHAnsi" w:hAnsiTheme="majorHAnsi" w:cstheme="majorBidi"/>
      <w:b/>
      <w:sz w:val="3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E4A02"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A2811"/>
    <w:pPr>
      <w:keepNext/>
      <w:keepLines/>
      <w:spacing w:before="80" w:after="40"/>
      <w:outlineLvl w:val="3"/>
    </w:pPr>
    <w:rPr>
      <w:rFonts w:cstheme="majorBidi"/>
      <w:b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929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92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A02"/>
    <w:rPr>
      <w:rFonts w:asciiTheme="majorHAnsi" w:eastAsia="宋体" w:hAnsiTheme="majorHAnsi" w:cstheme="majorBidi"/>
      <w:b/>
      <w:sz w:val="44"/>
      <w:szCs w:val="48"/>
    </w:rPr>
  </w:style>
  <w:style w:type="character" w:customStyle="1" w:styleId="20">
    <w:name w:val="标题 2 字符"/>
    <w:basedOn w:val="a0"/>
    <w:link w:val="2"/>
    <w:uiPriority w:val="9"/>
    <w:rsid w:val="004E4A02"/>
    <w:rPr>
      <w:rFonts w:asciiTheme="majorHAnsi" w:eastAsia="宋体" w:hAnsiTheme="majorHAnsi" w:cstheme="majorBidi"/>
      <w:b/>
      <w:sz w:val="30"/>
      <w:szCs w:val="40"/>
    </w:rPr>
  </w:style>
  <w:style w:type="character" w:customStyle="1" w:styleId="30">
    <w:name w:val="标题 3 字符"/>
    <w:basedOn w:val="a0"/>
    <w:link w:val="3"/>
    <w:uiPriority w:val="9"/>
    <w:rsid w:val="004E4A02"/>
    <w:rPr>
      <w:rFonts w:asciiTheme="majorHAnsi" w:eastAsia="宋体" w:hAnsiTheme="majorHAnsi" w:cstheme="majorBidi"/>
      <w:b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EA2811"/>
    <w:rPr>
      <w:rFonts w:eastAsia="宋体" w:cstheme="majorBidi"/>
      <w:b/>
      <w:sz w:val="24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9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9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9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9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Tyto Pan</dc:creator>
  <cp:keywords/>
  <dc:description/>
  <cp:lastModifiedBy>Tyto Pan</cp:lastModifiedBy>
  <cp:revision>16</cp:revision>
  <dcterms:created xsi:type="dcterms:W3CDTF">2026-03-13T04:50:00Z</dcterms:created>
  <dcterms:modified xsi:type="dcterms:W3CDTF">2026-03-13T05:02:00Z</dcterms:modified>
</cp:coreProperties>
</file>