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D5B7" w14:textId="77777777" w:rsidR="003B4AF5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常州市新北区幼儿园非结构构件、设备及附属设施检测报告（</w:t>
      </w:r>
      <w:r>
        <w:rPr>
          <w:rFonts w:ascii="Arial" w:eastAsia="等线" w:hAnsi="Arial" w:cs="Arial"/>
          <w:b/>
          <w:sz w:val="52"/>
        </w:rPr>
        <w:t>4.1.4</w:t>
      </w:r>
      <w:r>
        <w:rPr>
          <w:rFonts w:ascii="Arial" w:eastAsia="等线" w:hAnsi="Arial" w:cs="Arial"/>
          <w:b/>
          <w:sz w:val="52"/>
        </w:rPr>
        <w:t>条文专项）</w:t>
      </w:r>
    </w:p>
    <w:p w14:paraId="656D9EED" w14:textId="77777777" w:rsidR="003B4AF5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3B4AF5" w14:paraId="4B3C79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6D4F2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42281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常州市新北区幼儿园</w:t>
            </w:r>
          </w:p>
        </w:tc>
      </w:tr>
      <w:tr w:rsidR="003B4AF5" w14:paraId="1800ED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DAD50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项目地址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ECE66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常州新北区新景花园小区东南角，东</w:t>
            </w:r>
            <w:proofErr w:type="gramStart"/>
            <w:r>
              <w:rPr>
                <w:rFonts w:ascii="Arial" w:eastAsia="等线" w:hAnsi="Arial" w:cs="Arial"/>
              </w:rPr>
              <w:t>临龙六路</w:t>
            </w:r>
            <w:proofErr w:type="gramEnd"/>
            <w:r>
              <w:rPr>
                <w:rFonts w:ascii="Arial" w:eastAsia="等线" w:hAnsi="Arial" w:cs="Arial"/>
              </w:rPr>
              <w:t>，</w:t>
            </w:r>
            <w:proofErr w:type="gramStart"/>
            <w:r>
              <w:rPr>
                <w:rFonts w:ascii="Arial" w:eastAsia="等线" w:hAnsi="Arial" w:cs="Arial"/>
              </w:rPr>
              <w:t>南临云河</w:t>
            </w:r>
            <w:proofErr w:type="gramEnd"/>
            <w:r>
              <w:rPr>
                <w:rFonts w:ascii="Arial" w:eastAsia="等线" w:hAnsi="Arial" w:cs="Arial"/>
              </w:rPr>
              <w:t>路</w:t>
            </w:r>
          </w:p>
        </w:tc>
      </w:tr>
      <w:tr w:rsidR="003B4AF5" w14:paraId="0FDE42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58DB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检测日期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BA5A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2026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20</w:t>
            </w:r>
            <w:r>
              <w:rPr>
                <w:rFonts w:ascii="Arial" w:eastAsia="等线" w:hAnsi="Arial" w:cs="Arial"/>
              </w:rPr>
              <w:t>日</w:t>
            </w:r>
            <w:r>
              <w:rPr>
                <w:rFonts w:ascii="Arial" w:eastAsia="等线" w:hAnsi="Arial" w:cs="Arial"/>
              </w:rPr>
              <w:t>—2026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22</w:t>
            </w:r>
            <w:r>
              <w:rPr>
                <w:rFonts w:ascii="Arial" w:eastAsia="等线" w:hAnsi="Arial" w:cs="Arial"/>
              </w:rPr>
              <w:t>日</w:t>
            </w:r>
          </w:p>
        </w:tc>
      </w:tr>
      <w:tr w:rsidR="003B4AF5" w14:paraId="6A9520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BB0A7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项目概况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4CE8F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本项目为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班幼儿园，班容量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班，总规模</w:t>
            </w:r>
            <w:r>
              <w:rPr>
                <w:rFonts w:ascii="Arial" w:eastAsia="等线" w:hAnsi="Arial" w:cs="Arial"/>
              </w:rPr>
              <w:t>360</w:t>
            </w:r>
            <w:r>
              <w:rPr>
                <w:rFonts w:ascii="Arial" w:eastAsia="等线" w:hAnsi="Arial" w:cs="Arial"/>
              </w:rPr>
              <w:t>名幼儿，建筑为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层框架结构。本次检测聚焦建筑内部非结构构件、设备及附属设施，核心验证其连接牢固性及对主体结构变形的适应性，契合《绿色建筑评价标准》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条文要求，为绿色建筑设计竞赛申报提供专项检测支撑。</w:t>
            </w:r>
          </w:p>
        </w:tc>
      </w:tr>
      <w:tr w:rsidR="003B4AF5" w14:paraId="5CB0F7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37BC9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检测目的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0B8D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核查建筑内部非结构构件、设备及附属设施的连接牢固性，确保符合安全使用要求；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验证各类设施对主体结构变形的适应能力，落实《绿色建筑评价标准》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条文规定；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形成专业检测报告，为绿色建筑设计竞赛申报提供合</w:t>
            </w:r>
            <w:proofErr w:type="gramStart"/>
            <w:r>
              <w:rPr>
                <w:rFonts w:ascii="Arial" w:eastAsia="等线" w:hAnsi="Arial" w:cs="Arial"/>
              </w:rPr>
              <w:t>规</w:t>
            </w:r>
            <w:proofErr w:type="gramEnd"/>
            <w:r>
              <w:rPr>
                <w:rFonts w:ascii="Arial" w:eastAsia="等线" w:hAnsi="Arial" w:cs="Arial"/>
              </w:rPr>
              <w:t>性依据，凸显项目设计的专业性与安全性。</w:t>
            </w:r>
          </w:p>
        </w:tc>
      </w:tr>
      <w:tr w:rsidR="003B4AF5" w14:paraId="0114E0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F699C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3349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非结构构件：内隔墙、吊顶、门窗、装饰面板、楼梯扶手、栏杆等；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设备：空调室内机、通风设备、给排水管线、电气管线及配电箱等；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附属设施：储物柜、教具陈列架、卫生洁具、消防设施（灭火器、消火栓）等。</w:t>
            </w:r>
          </w:p>
        </w:tc>
      </w:tr>
      <w:tr w:rsidR="003B4AF5" w14:paraId="39B0FA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03E62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检测人员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5ECF9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张德胜、李卫国、王正</w:t>
            </w:r>
          </w:p>
        </w:tc>
      </w:tr>
    </w:tbl>
    <w:p w14:paraId="558F1000" w14:textId="77777777" w:rsidR="003B4AF5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</w:t>
      </w:r>
      <w:bookmarkEnd w:id="1"/>
    </w:p>
    <w:p w14:paraId="6C65C1D0" w14:textId="77777777" w:rsidR="003B4AF5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4.1.4</w:t>
      </w:r>
      <w:r>
        <w:rPr>
          <w:rFonts w:ascii="Arial" w:eastAsia="等线" w:hAnsi="Arial" w:cs="Arial"/>
        </w:rPr>
        <w:t>条文：建筑内部的非结构构件、设备及附属设施等应连接牢固并能适应主体结构变形。</w:t>
      </w:r>
    </w:p>
    <w:p w14:paraId="16C94565" w14:textId="77777777" w:rsidR="003B4AF5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《建筑非结构构件抗震设计规范》（</w:t>
      </w:r>
      <w:r>
        <w:rPr>
          <w:rFonts w:ascii="Arial" w:eastAsia="等线" w:hAnsi="Arial" w:cs="Arial"/>
        </w:rPr>
        <w:t>GB 50011-2010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2016</w:t>
      </w:r>
      <w:r>
        <w:rPr>
          <w:rFonts w:ascii="Arial" w:eastAsia="等线" w:hAnsi="Arial" w:cs="Arial"/>
        </w:rPr>
        <w:t>年版））</w:t>
      </w:r>
    </w:p>
    <w:p w14:paraId="4277FED8" w14:textId="77777777" w:rsidR="003B4AF5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</w:t>
      </w:r>
    </w:p>
    <w:p w14:paraId="1078856E" w14:textId="77777777" w:rsidR="003B4AF5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《建筑给水排水及采暖工程施工质量验收规范》（</w:t>
      </w:r>
      <w:r>
        <w:rPr>
          <w:rFonts w:ascii="Arial" w:eastAsia="等线" w:hAnsi="Arial" w:cs="Arial"/>
        </w:rPr>
        <w:t>GB 50242-2019</w:t>
      </w:r>
      <w:r>
        <w:rPr>
          <w:rFonts w:ascii="Arial" w:eastAsia="等线" w:hAnsi="Arial" w:cs="Arial"/>
        </w:rPr>
        <w:t>）</w:t>
      </w:r>
    </w:p>
    <w:p w14:paraId="7AA38215" w14:textId="77777777" w:rsidR="003B4AF5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《建筑电气工程施工质量验收规范》（</w:t>
      </w:r>
      <w:r>
        <w:rPr>
          <w:rFonts w:ascii="Arial" w:eastAsia="等线" w:hAnsi="Arial" w:cs="Arial"/>
        </w:rPr>
        <w:t>GB 50303-2015</w:t>
      </w:r>
      <w:r>
        <w:rPr>
          <w:rFonts w:ascii="Arial" w:eastAsia="等线" w:hAnsi="Arial" w:cs="Arial"/>
        </w:rPr>
        <w:t>）</w:t>
      </w:r>
    </w:p>
    <w:p w14:paraId="6DC25783" w14:textId="77777777" w:rsidR="003B4AF5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本项目建筑设计图纸、非结构构件及设备安装施工方案</w:t>
      </w:r>
    </w:p>
    <w:p w14:paraId="53A42E68" w14:textId="77777777" w:rsidR="003B4AF5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三、检测方法与仪器</w:t>
      </w:r>
      <w:bookmarkEnd w:id="2"/>
    </w:p>
    <w:p w14:paraId="5C952252" w14:textId="77777777" w:rsidR="003B4AF5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（一）检测方法</w:t>
      </w:r>
      <w:bookmarkEnd w:id="3"/>
    </w:p>
    <w:p w14:paraId="60529C1F" w14:textId="77777777" w:rsidR="003B4AF5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外观检查法：对各类非结构构件、设备及附属设施的连接部位、安装精度、外观完整性进行全面目视检查，排查松动、变形、破损、脱落等隐患。</w:t>
      </w:r>
    </w:p>
    <w:p w14:paraId="5C3C4686" w14:textId="77777777" w:rsidR="003B4AF5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手动检测法：采用手扳、</w:t>
      </w:r>
      <w:proofErr w:type="gramStart"/>
      <w:r>
        <w:rPr>
          <w:rFonts w:ascii="Arial" w:eastAsia="等线" w:hAnsi="Arial" w:cs="Arial"/>
        </w:rPr>
        <w:t>推晃等</w:t>
      </w:r>
      <w:proofErr w:type="gramEnd"/>
      <w:r>
        <w:rPr>
          <w:rFonts w:ascii="Arial" w:eastAsia="等线" w:hAnsi="Arial" w:cs="Arial"/>
        </w:rPr>
        <w:t>方式，检查连接部位的牢固性，判断是否存在松动、位移等情况，重点检查可拆卸构件的连接可靠性。</w:t>
      </w:r>
    </w:p>
    <w:p w14:paraId="0F6A66CA" w14:textId="77777777" w:rsidR="003B4AF5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变形适应性检测：模拟主体结构常见变形（如轻微沉降、水平位移），观察各类设施的变形响应，验证其是否能适应主体结构变形，无破损、脱落、功能失效等问题。</w:t>
      </w:r>
    </w:p>
    <w:p w14:paraId="7FF5FA44" w14:textId="77777777" w:rsidR="003B4AF5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资料核查法：</w:t>
      </w:r>
      <w:proofErr w:type="gramStart"/>
      <w:r>
        <w:rPr>
          <w:rFonts w:ascii="Arial" w:eastAsia="等线" w:hAnsi="Arial" w:cs="Arial"/>
        </w:rPr>
        <w:t>核查非</w:t>
      </w:r>
      <w:proofErr w:type="gramEnd"/>
      <w:r>
        <w:rPr>
          <w:rFonts w:ascii="Arial" w:eastAsia="等线" w:hAnsi="Arial" w:cs="Arial"/>
        </w:rPr>
        <w:t>结构构件、设备的产品合格证明、安装验收记录，确认安装流程符合规范要求，连接方式符合设计标准。</w:t>
      </w:r>
    </w:p>
    <w:p w14:paraId="1A8F0D53" w14:textId="77777777" w:rsidR="003B4AF5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（二）检测仪器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B4AF5" w14:paraId="14E8DC4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EDE20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仪器名称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C5B9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仪器型号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1EA40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4568C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校准状态</w:t>
            </w:r>
          </w:p>
        </w:tc>
      </w:tr>
      <w:tr w:rsidR="003B4AF5" w14:paraId="6A1A52B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85817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扭矩扳手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51F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SDB-100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C7C2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检测连接螺栓、螺钉的紧固力矩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35901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3B4AF5" w14:paraId="367B461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4A1D5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水平仪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1304F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DSZ2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72EE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检测构件</w:t>
            </w:r>
            <w:proofErr w:type="gramStart"/>
            <w:r>
              <w:rPr>
                <w:rFonts w:ascii="Arial" w:eastAsia="等线" w:hAnsi="Arial" w:cs="Arial"/>
              </w:rPr>
              <w:t>安装水</w:t>
            </w:r>
            <w:proofErr w:type="gramEnd"/>
            <w:r>
              <w:rPr>
                <w:rFonts w:ascii="Arial" w:eastAsia="等线" w:hAnsi="Arial" w:cs="Arial"/>
              </w:rPr>
              <w:t>平度、垂直度，排查</w:t>
            </w:r>
            <w:r>
              <w:rPr>
                <w:rFonts w:ascii="Arial" w:eastAsia="等线" w:hAnsi="Arial" w:cs="Arial"/>
              </w:rPr>
              <w:lastRenderedPageBreak/>
              <w:t>变形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0070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已校准</w:t>
            </w:r>
          </w:p>
        </w:tc>
      </w:tr>
      <w:tr w:rsidR="003B4AF5" w14:paraId="10A9BFF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D3F1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位移计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B3C69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WYD-100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9722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测量主体结构模拟变形量及设施响应位移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DB65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3B4AF5" w14:paraId="1175313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71B5C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卷尺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1791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5m</w:t>
            </w:r>
            <w:r>
              <w:rPr>
                <w:rFonts w:ascii="Arial" w:eastAsia="等线" w:hAnsi="Arial" w:cs="Arial"/>
              </w:rPr>
              <w:t>钢卷尺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EDA3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测量构件尺寸、连接间距，核查安装精度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75E9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</w:tbl>
    <w:p w14:paraId="57EE84DD" w14:textId="77777777" w:rsidR="003B4AF5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四、检测结果与分析</w:t>
      </w:r>
      <w:bookmarkEnd w:id="5"/>
    </w:p>
    <w:p w14:paraId="746C09B8" w14:textId="77777777" w:rsidR="003B4AF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本次检测严格按照既定范围、方法及规范要求，对建筑内部非结构构件、设备及附属设施进行全面检测，重点核查连接牢固性及主体结构变形适应性，具体检测结果如下：</w:t>
      </w:r>
    </w:p>
    <w:p w14:paraId="6FBDC636" w14:textId="77777777" w:rsidR="003B4AF5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非结构构件检测结果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1500"/>
        <w:gridCol w:w="1500"/>
        <w:gridCol w:w="1500"/>
        <w:gridCol w:w="1500"/>
        <w:gridCol w:w="1125"/>
      </w:tblGrid>
      <w:tr w:rsidR="003B4AF5" w14:paraId="0716D9C2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9F4E2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构件类型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4784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检测部位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68D56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连接方式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904C5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牢固性检测结果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8BBF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变形适应性检测结果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F56F0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</w:tr>
      <w:tr w:rsidR="003B4AF5" w14:paraId="55A83BCE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C8D2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内隔墙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06C1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教室、活动室、卫生间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03E9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轻钢龙骨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膨胀螺栓固定，与主体框架连接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D3D0F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连接牢固，无松动、空鼓现象，垂直度偏差符合规范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C3B82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可适应主体结构轻微沉降、水平位移，无开裂、脱落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3BE4C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3B4AF5" w14:paraId="1067ED2B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B31A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吊顶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C3851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所有功能区域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9702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轻钢龙骨吊顶，吊杆与主体楼板膨胀连接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0D51A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吊杆固定牢固，吊顶面板拼接紧密，无松动、下垂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BF1C0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适应主体结构轻微变形，无面板开裂、龙骨变形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65281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3B4AF5" w14:paraId="5569F162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236FA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4030A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教室、活动室、办公室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577F7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断桥铝门窗，五金件固定，与墙体预留洞口牢固连接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816B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门窗框固定牢固，五金件无松动，开启灵活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B8DF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可适应主体结构轻微位移，无门窗框变形、玻璃破损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14A3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3B4AF5" w14:paraId="0DFA0350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E13A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装饰面板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56383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走廊、教室墙面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74AA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干挂式安装，与墙体基层膨胀螺栓连接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75C4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面板固定牢固，无松动、脱落，拼接缝隙均匀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CF74D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适应主体结构变形，无面板开裂、起鼓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80C3A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3B4AF5" w14:paraId="799087AE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DB974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楼梯扶手、栏杆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0631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楼梯间、阳台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756C8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不锈钢扶手，与楼梯主体、阳台栏板焊接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螺栓固定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90B2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扶手、栏杆固定牢固，无晃动，焊缝饱满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E92FE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可适应主体结构轻微变形，无断裂、松动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9E55B" w14:textId="77777777" w:rsidR="003B4AF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4.1.4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</w:tbl>
    <w:p w14:paraId="38B2242F" w14:textId="2D1644F8" w:rsidR="003B4AF5" w:rsidRDefault="003B4AF5">
      <w:pPr>
        <w:spacing w:before="120" w:after="120" w:line="288" w:lineRule="auto"/>
        <w:rPr>
          <w:rFonts w:hint="eastAsia"/>
        </w:rPr>
      </w:pPr>
    </w:p>
    <w:sectPr w:rsidR="003B4AF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A7DC" w14:textId="77777777" w:rsidR="00760897" w:rsidRDefault="007608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39ADE7" w14:textId="77777777" w:rsidR="00760897" w:rsidRDefault="007608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B90D" w14:textId="77777777" w:rsidR="003B4AF5" w:rsidRDefault="003B4AF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C57A" w14:textId="77777777" w:rsidR="00760897" w:rsidRDefault="007608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C33AB9" w14:textId="77777777" w:rsidR="00760897" w:rsidRDefault="007608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078E" w14:textId="77777777" w:rsidR="003B4AF5" w:rsidRDefault="003B4AF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EA6"/>
    <w:multiLevelType w:val="multilevel"/>
    <w:tmpl w:val="6BD0A6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61A1"/>
    <w:multiLevelType w:val="multilevel"/>
    <w:tmpl w:val="76868F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758BE"/>
    <w:multiLevelType w:val="multilevel"/>
    <w:tmpl w:val="5D088F3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D21E7C"/>
    <w:multiLevelType w:val="multilevel"/>
    <w:tmpl w:val="6FB861C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C748D"/>
    <w:multiLevelType w:val="multilevel"/>
    <w:tmpl w:val="2384E7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A5262"/>
    <w:multiLevelType w:val="multilevel"/>
    <w:tmpl w:val="83548EE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6F2AAF"/>
    <w:multiLevelType w:val="multilevel"/>
    <w:tmpl w:val="F1CCE4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6C335F"/>
    <w:multiLevelType w:val="multilevel"/>
    <w:tmpl w:val="EFAAD9F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EF0B73"/>
    <w:multiLevelType w:val="multilevel"/>
    <w:tmpl w:val="D4EE44E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643C92"/>
    <w:multiLevelType w:val="multilevel"/>
    <w:tmpl w:val="E9167B5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7405849">
    <w:abstractNumId w:val="6"/>
  </w:num>
  <w:num w:numId="2" w16cid:durableId="670959148">
    <w:abstractNumId w:val="1"/>
  </w:num>
  <w:num w:numId="3" w16cid:durableId="1501768972">
    <w:abstractNumId w:val="5"/>
  </w:num>
  <w:num w:numId="4" w16cid:durableId="1781685831">
    <w:abstractNumId w:val="2"/>
  </w:num>
  <w:num w:numId="5" w16cid:durableId="1250311206">
    <w:abstractNumId w:val="3"/>
  </w:num>
  <w:num w:numId="6" w16cid:durableId="159078688">
    <w:abstractNumId w:val="9"/>
  </w:num>
  <w:num w:numId="7" w16cid:durableId="1125998574">
    <w:abstractNumId w:val="8"/>
  </w:num>
  <w:num w:numId="8" w16cid:durableId="1848669437">
    <w:abstractNumId w:val="7"/>
  </w:num>
  <w:num w:numId="9" w16cid:durableId="903301055">
    <w:abstractNumId w:val="0"/>
  </w:num>
  <w:num w:numId="10" w16cid:durableId="197174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F5"/>
    <w:rsid w:val="003B4AF5"/>
    <w:rsid w:val="00760897"/>
    <w:rsid w:val="00A90054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75247"/>
  <w15:docId w15:val="{4C0D7DE2-3F5B-4B31-9E44-75C8EEA5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936</Characters>
  <Application>Microsoft Office Word</Application>
  <DocSecurity>0</DocSecurity>
  <Lines>117</Lines>
  <Paragraphs>90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2026-03-21T02:24:00Z</dcterms:created>
  <dcterms:modified xsi:type="dcterms:W3CDTF">2026-03-21T02:28:00Z</dcterms:modified>
</cp:coreProperties>
</file>