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AE7D" w14:textId="356C0F8F" w:rsidR="0015207C" w:rsidRDefault="0015207C" w:rsidP="0015207C">
      <w:pPr>
        <w:jc w:val="center"/>
        <w:rPr>
          <w:rFonts w:hint="eastAsia"/>
        </w:rPr>
      </w:pPr>
      <w:r>
        <w:rPr>
          <w:rFonts w:hint="eastAsia"/>
        </w:rPr>
        <w:t>利废建材选用情况说明</w:t>
      </w:r>
    </w:p>
    <w:p w14:paraId="075DDA46" w14:textId="0D9DA583" w:rsidR="0015207C" w:rsidRDefault="0015207C" w:rsidP="0015207C">
      <w:pPr>
        <w:rPr>
          <w:rFonts w:hint="eastAsia"/>
        </w:rPr>
      </w:pPr>
      <w:r>
        <w:rPr>
          <w:rFonts w:hint="eastAsia"/>
        </w:rPr>
        <w:t xml:space="preserve"> 本项目共选用2类利废建材，分别为再生骨料混凝土与粉煤灰砖，均符合国家及地方绿色建材相关标准，具体应用情况如下：</w:t>
      </w:r>
    </w:p>
    <w:p w14:paraId="1CC2CB6E" w14:textId="73E34DC8" w:rsidR="0015207C" w:rsidRDefault="0015207C" w:rsidP="0015207C">
      <w:pPr>
        <w:rPr>
          <w:rFonts w:hint="eastAsia"/>
        </w:rPr>
      </w:pPr>
      <w:r>
        <w:rPr>
          <w:rFonts w:hint="eastAsia"/>
        </w:rPr>
        <w:t xml:space="preserve"> 1. 再生骨料混凝土</w:t>
      </w:r>
    </w:p>
    <w:p w14:paraId="24D2613B" w14:textId="1804B80A" w:rsidR="0015207C" w:rsidRDefault="0015207C" w:rsidP="0015207C">
      <w:pPr>
        <w:rPr>
          <w:rFonts w:hint="eastAsia"/>
        </w:rPr>
      </w:pPr>
      <w:r>
        <w:rPr>
          <w:rFonts w:hint="eastAsia"/>
        </w:rPr>
        <w:t xml:space="preserve">  废弃物来源：以项目场地内既有建筑拆除产生的混凝土块、碎石为原料，经破碎、筛分、清洗后制备成再生粗、细骨料。</w:t>
      </w:r>
    </w:p>
    <w:p w14:paraId="35E8D818" w14:textId="29B14A59" w:rsidR="0015207C" w:rsidRDefault="0015207C" w:rsidP="0015207C">
      <w:pPr>
        <w:rPr>
          <w:rFonts w:hint="eastAsia"/>
        </w:rPr>
      </w:pPr>
      <w:r>
        <w:rPr>
          <w:rFonts w:hint="eastAsia"/>
        </w:rPr>
        <w:t>掺量比例：再生骨料替代天然骨料的比例为35%，满足“利废建材占同类建材用量比例不低于30%”的评分要求。</w:t>
      </w:r>
    </w:p>
    <w:p w14:paraId="40B6EB62" w14:textId="117DF434" w:rsidR="0015207C" w:rsidRDefault="0015207C" w:rsidP="0015207C">
      <w:pPr>
        <w:rPr>
          <w:rFonts w:hint="eastAsia"/>
        </w:rPr>
      </w:pPr>
      <w:r>
        <w:rPr>
          <w:rFonts w:hint="eastAsia"/>
        </w:rPr>
        <w:t xml:space="preserve"> 应用部位：主要用于基础垫层、非承重填充墙构造柱、室外散水等部位，总用量约1200m³。</w:t>
      </w:r>
    </w:p>
    <w:p w14:paraId="4470E033" w14:textId="4209D928" w:rsidR="0015207C" w:rsidRDefault="0015207C" w:rsidP="0015207C">
      <w:pPr>
        <w:rPr>
          <w:rFonts w:hint="eastAsia"/>
        </w:rPr>
      </w:pPr>
      <w:r>
        <w:rPr>
          <w:rFonts w:hint="eastAsia"/>
        </w:rPr>
        <w:t>性能指标：经第三方检测，混凝土抗压强度、抗渗性、耐久性等指标均满足《普通混凝土配合比设计规程》（JGJ 55）及设计要求。</w:t>
      </w:r>
    </w:p>
    <w:p w14:paraId="2D23FAA0" w14:textId="0EDCA55B" w:rsidR="0015207C" w:rsidRDefault="0015207C" w:rsidP="0015207C">
      <w:pPr>
        <w:rPr>
          <w:rFonts w:hint="eastAsia"/>
        </w:rPr>
      </w:pPr>
      <w:r>
        <w:rPr>
          <w:rFonts w:hint="eastAsia"/>
        </w:rPr>
        <w:t xml:space="preserve"> 2. 粉煤灰砖</w:t>
      </w:r>
    </w:p>
    <w:p w14:paraId="738AFF5C" w14:textId="0A650DC7" w:rsidR="0015207C" w:rsidRDefault="0015207C" w:rsidP="0015207C">
      <w:pPr>
        <w:rPr>
          <w:rFonts w:hint="eastAsia"/>
        </w:rPr>
      </w:pPr>
      <w:r>
        <w:rPr>
          <w:rFonts w:hint="eastAsia"/>
        </w:rPr>
        <w:t>废弃物来源：以燃煤电厂排放的粉煤灰为主要原料，辅以石灰、石膏等经压制成型、蒸压养护制成。</w:t>
      </w:r>
    </w:p>
    <w:p w14:paraId="367361E9" w14:textId="40EBE460" w:rsidR="0015207C" w:rsidRDefault="0015207C" w:rsidP="0015207C">
      <w:pPr>
        <w:rPr>
          <w:rFonts w:hint="eastAsia"/>
        </w:rPr>
      </w:pPr>
      <w:r>
        <w:rPr>
          <w:rFonts w:hint="eastAsia"/>
        </w:rPr>
        <w:t>掺量比例：粉煤灰掺量</w:t>
      </w:r>
      <w:proofErr w:type="gramStart"/>
      <w:r>
        <w:rPr>
          <w:rFonts w:hint="eastAsia"/>
        </w:rPr>
        <w:t>占砖体原料</w:t>
      </w:r>
      <w:proofErr w:type="gramEnd"/>
      <w:r>
        <w:rPr>
          <w:rFonts w:hint="eastAsia"/>
        </w:rPr>
        <w:t>总量的32%，满足“利废建材占同类建材用量比例不低于30%”的评分要求。</w:t>
      </w:r>
    </w:p>
    <w:p w14:paraId="037FFA4B" w14:textId="3854729F" w:rsidR="0015207C" w:rsidRDefault="0015207C" w:rsidP="0015207C">
      <w:pPr>
        <w:rPr>
          <w:rFonts w:hint="eastAsia"/>
        </w:rPr>
      </w:pPr>
      <w:r>
        <w:rPr>
          <w:rFonts w:hint="eastAsia"/>
        </w:rPr>
        <w:t>应用部位：主要用于建筑内外填充墙、隔墙等部位，总用量约85万块。</w:t>
      </w:r>
    </w:p>
    <w:p w14:paraId="3658C547" w14:textId="0B3A2DFF" w:rsidR="004F2678" w:rsidRDefault="0015207C" w:rsidP="0015207C">
      <w:pPr>
        <w:rPr>
          <w:rFonts w:hint="eastAsia"/>
        </w:rPr>
      </w:pPr>
      <w:r>
        <w:rPr>
          <w:rFonts w:hint="eastAsia"/>
        </w:rPr>
        <w:t>性能指标：经检测，砖体强度等级达到MU10，干燥收缩率、抗冻性等指标符合《粉煤灰砖》（JC 239）标准要求。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4C18" w14:textId="77777777" w:rsidR="004C47B3" w:rsidRDefault="004C47B3" w:rsidP="0015207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411675" w14:textId="77777777" w:rsidR="004C47B3" w:rsidRDefault="004C47B3" w:rsidP="0015207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37E2" w14:textId="77777777" w:rsidR="004C47B3" w:rsidRDefault="004C47B3" w:rsidP="0015207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840D45D" w14:textId="77777777" w:rsidR="004C47B3" w:rsidRDefault="004C47B3" w:rsidP="0015207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4A"/>
    <w:rsid w:val="0015207C"/>
    <w:rsid w:val="00464994"/>
    <w:rsid w:val="004C47B3"/>
    <w:rsid w:val="004F2678"/>
    <w:rsid w:val="005A6B45"/>
    <w:rsid w:val="0095204A"/>
    <w:rsid w:val="00B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A8DBB"/>
  <w15:chartTrackingRefBased/>
  <w15:docId w15:val="{071CABAF-EB40-4EC5-8341-4BA58576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0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20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207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20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20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2026-03-17T08:30:00Z</dcterms:created>
  <dcterms:modified xsi:type="dcterms:W3CDTF">2026-03-17T08:30:00Z</dcterms:modified>
</cp:coreProperties>
</file>