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620B2" w14:textId="77777777" w:rsidR="001B4821" w:rsidRDefault="001B4821" w:rsidP="001B4821">
      <w:pPr>
        <w:rPr>
          <w:rFonts w:hint="eastAsia"/>
        </w:rPr>
      </w:pPr>
      <w:r>
        <w:rPr>
          <w:rFonts w:hint="eastAsia"/>
        </w:rPr>
        <w:t>本项目从照明设计、光源选型、显示屏管控三方面控制光污染：</w:t>
      </w:r>
    </w:p>
    <w:p w14:paraId="5460C0B1" w14:textId="1BF7EA1E" w:rsidR="001B4821" w:rsidRDefault="001B4821" w:rsidP="001B4821">
      <w:pPr>
        <w:rPr>
          <w:rFonts w:hint="eastAsia"/>
        </w:rPr>
      </w:pPr>
      <w:r>
        <w:rPr>
          <w:rFonts w:hint="eastAsia"/>
        </w:rPr>
        <w:t xml:space="preserve"> 1. 外窗垂直照度控制：严格按照E2/E3/E4环境区域限值，控制居住空间窗户外表面垂直照度，非熄灯时段不超过对应区域上限，熄灯时段进一步降低照度，避免干扰居民夜间休息。</w:t>
      </w:r>
    </w:p>
    <w:p w14:paraId="1ECD2370" w14:textId="77777777" w:rsidR="001B4821" w:rsidRDefault="001B4821" w:rsidP="001B4821">
      <w:pPr>
        <w:rPr>
          <w:rFonts w:hint="eastAsia"/>
        </w:rPr>
      </w:pPr>
      <w:r>
        <w:rPr>
          <w:rFonts w:hint="eastAsia"/>
        </w:rPr>
        <w:t>2. 室外照明优化：</w:t>
      </w:r>
      <w:proofErr w:type="gramStart"/>
      <w:r>
        <w:rPr>
          <w:rFonts w:hint="eastAsia"/>
        </w:rPr>
        <w:t>选用截光型</w:t>
      </w:r>
      <w:proofErr w:type="gramEnd"/>
      <w:r>
        <w:rPr>
          <w:rFonts w:hint="eastAsia"/>
        </w:rPr>
        <w:t>灯具，调整灯具投射角度，避免光线直射窗户；合理设置照明时段，夜间非必要时段关闭或调暗景观照明，减少</w:t>
      </w:r>
      <w:proofErr w:type="gramStart"/>
      <w:r>
        <w:rPr>
          <w:rFonts w:hint="eastAsia"/>
        </w:rPr>
        <w:t>溢</w:t>
      </w:r>
      <w:proofErr w:type="gramEnd"/>
      <w:r>
        <w:rPr>
          <w:rFonts w:hint="eastAsia"/>
        </w:rPr>
        <w:t>散光与上射光。</w:t>
      </w:r>
    </w:p>
    <w:p w14:paraId="3ED5510F" w14:textId="77777777" w:rsidR="001B4821" w:rsidRDefault="001B4821" w:rsidP="001B4821">
      <w:pPr>
        <w:rPr>
          <w:rFonts w:hint="eastAsia"/>
        </w:rPr>
      </w:pPr>
      <w:r>
        <w:rPr>
          <w:rFonts w:hint="eastAsia"/>
        </w:rPr>
        <w:t>3. 显示屏亮度管控：建筑室外显示屏表面平均亮度控制在E2/E3/E4区域限值内（E2≤200cd/m²、E3≤400cd/m²、E4≤600cd/m²），车道和人行道两侧未设置动态模式显示屏，避免强光干扰行人与车辆。</w:t>
      </w:r>
    </w:p>
    <w:p w14:paraId="3DA7EDF6" w14:textId="18939055" w:rsidR="004F2678" w:rsidRDefault="001B4821" w:rsidP="001B4821">
      <w:pPr>
        <w:rPr>
          <w:rFonts w:hint="eastAsia"/>
        </w:rPr>
      </w:pPr>
      <w:r>
        <w:rPr>
          <w:rFonts w:hint="eastAsia"/>
        </w:rPr>
        <w:t>4. 材料与布局优化：建筑外立面采用低反射率材料，避免镜面反射造成眩光；合理规划照明与显示屏布局，远离居住建筑与交通要道，降低光污染影响范围。</w:t>
      </w:r>
    </w:p>
    <w:sectPr w:rsidR="004F2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5F13E" w14:textId="77777777" w:rsidR="00F91D1C" w:rsidRDefault="00F91D1C" w:rsidP="001B482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6DD423F" w14:textId="77777777" w:rsidR="00F91D1C" w:rsidRDefault="00F91D1C" w:rsidP="001B482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55BBE" w14:textId="77777777" w:rsidR="00F91D1C" w:rsidRDefault="00F91D1C" w:rsidP="001B482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CB2335A" w14:textId="77777777" w:rsidR="00F91D1C" w:rsidRDefault="00F91D1C" w:rsidP="001B482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EC"/>
    <w:rsid w:val="001B4821"/>
    <w:rsid w:val="004F2678"/>
    <w:rsid w:val="005A6B45"/>
    <w:rsid w:val="005F14EC"/>
    <w:rsid w:val="00BF283E"/>
    <w:rsid w:val="00F91D1C"/>
    <w:rsid w:val="00FE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70F04"/>
  <w15:chartTrackingRefBased/>
  <w15:docId w15:val="{9714E727-FC12-4621-9550-A5191AF9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4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4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4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4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4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4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4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4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4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1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1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14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14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14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14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14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14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14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1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4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14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14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4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4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14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14E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B482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B482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B482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B48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 李</dc:creator>
  <cp:keywords/>
  <dc:description/>
  <cp:lastModifiedBy>俊 李</cp:lastModifiedBy>
  <cp:revision>2</cp:revision>
  <dcterms:created xsi:type="dcterms:W3CDTF">2026-03-16T16:22:00Z</dcterms:created>
  <dcterms:modified xsi:type="dcterms:W3CDTF">2026-03-16T16:22:00Z</dcterms:modified>
</cp:coreProperties>
</file>