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75BB" w14:textId="77777777" w:rsidR="0026710A" w:rsidRDefault="0026710A" w:rsidP="0026710A">
      <w:pPr>
        <w:rPr>
          <w:rFonts w:hint="eastAsia"/>
        </w:rPr>
      </w:pPr>
      <w:r>
        <w:rPr>
          <w:rFonts w:hint="eastAsia"/>
        </w:rPr>
        <w:t>本项目采用土建与装修一体化的设计与施工模式，具体情况如下：</w:t>
      </w:r>
    </w:p>
    <w:p w14:paraId="4BFE69C3" w14:textId="77777777" w:rsidR="0026710A" w:rsidRDefault="0026710A" w:rsidP="00267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C4E27" w14:textId="77777777" w:rsidR="0026710A" w:rsidRDefault="0026710A" w:rsidP="0026710A">
      <w:pPr>
        <w:rPr>
          <w:rFonts w:hint="eastAsia"/>
        </w:rPr>
      </w:pPr>
      <w:r>
        <w:rPr>
          <w:rFonts w:hint="eastAsia"/>
        </w:rPr>
        <w:t>- 设计阶段：将土建结构与装修方案同步规划，提前完成机电管线、墙面、地面、吊顶等部位的协同设计，避免后期装修对土建结构的二次改动，减少施工冲突与资源浪费。</w:t>
      </w:r>
    </w:p>
    <w:p w14:paraId="10BF3917" w14:textId="77777777" w:rsidR="0026710A" w:rsidRDefault="0026710A" w:rsidP="0026710A">
      <w:pPr>
        <w:rPr>
          <w:rFonts w:hint="eastAsia"/>
        </w:rPr>
      </w:pPr>
      <w:r>
        <w:rPr>
          <w:rFonts w:hint="eastAsia"/>
        </w:rPr>
        <w:t>- 施工阶段：土建施工与装修施工交叉衔接，在土建主体施工过程中同步推进装修基层作业（如墙面找平、管线预埋等），实现工序无缝衔接，缩短整体工期，提升施工效率。</w:t>
      </w:r>
    </w:p>
    <w:p w14:paraId="210196D4" w14:textId="12FDD1D8" w:rsidR="004F2678" w:rsidRDefault="0026710A" w:rsidP="0026710A">
      <w:pPr>
        <w:rPr>
          <w:rFonts w:hint="eastAsia"/>
        </w:rPr>
      </w:pPr>
      <w:r>
        <w:rPr>
          <w:rFonts w:hint="eastAsia"/>
        </w:rPr>
        <w:t>- 效果与管控：通过一体化模式，有效控制了项目的整体造价，避免了传统模式中土建与装修的衔接问题，保障了装修效果与土建结构的匹配度，最终实现了4000m^2 建筑面积的一体化设计与施工。</w:t>
      </w: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6532" w14:textId="77777777" w:rsidR="007103D6" w:rsidRDefault="007103D6" w:rsidP="00A0060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FA134F3" w14:textId="77777777" w:rsidR="007103D6" w:rsidRDefault="007103D6" w:rsidP="00A0060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CDA1" w14:textId="77777777" w:rsidR="007103D6" w:rsidRDefault="007103D6" w:rsidP="00A0060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F9D511" w14:textId="77777777" w:rsidR="007103D6" w:rsidRDefault="007103D6" w:rsidP="00A0060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64"/>
    <w:rsid w:val="00031464"/>
    <w:rsid w:val="0026710A"/>
    <w:rsid w:val="004F2678"/>
    <w:rsid w:val="005A6B45"/>
    <w:rsid w:val="007103D6"/>
    <w:rsid w:val="00A00606"/>
    <w:rsid w:val="00AF655C"/>
    <w:rsid w:val="00BF283E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2147A"/>
  <w15:chartTrackingRefBased/>
  <w15:docId w15:val="{A5C7005E-6AD3-4F9B-93C5-247E21DE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46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060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06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060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06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2026-03-16T15:54:00Z</dcterms:created>
  <dcterms:modified xsi:type="dcterms:W3CDTF">2026-03-16T15:54:00Z</dcterms:modified>
</cp:coreProperties>
</file>