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红仓·完美文创公园改造项目主体与围护结构计算书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计算编号</w:t>
      </w:r>
      <w:r>
        <w:rPr>
          <w:rFonts w:eastAsia="等线" w:ascii="Arial" w:cs="Arial" w:hAnsi="Arial"/>
          <w:sz w:val="22"/>
        </w:rPr>
        <w:t>：CDJG-2024-112</w:t>
        <w:br/>
      </w:r>
      <w:r>
        <w:rPr>
          <w:rFonts w:eastAsia="等线" w:ascii="Arial" w:cs="Arial" w:hAnsi="Arial"/>
          <w:b w:val="true"/>
          <w:sz w:val="22"/>
        </w:rPr>
        <w:t>计算类别</w:t>
      </w:r>
      <w:r>
        <w:rPr>
          <w:rFonts w:eastAsia="等线" w:ascii="Arial" w:cs="Arial" w:hAnsi="Arial"/>
          <w:sz w:val="22"/>
        </w:rPr>
        <w:t>：旧改结构复核与围护结构热工计算</w:t>
        <w:br/>
      </w:r>
      <w:r>
        <w:rPr>
          <w:rFonts w:eastAsia="等线" w:ascii="Arial" w:cs="Arial" w:hAnsi="Arial"/>
          <w:b w:val="true"/>
          <w:sz w:val="22"/>
        </w:rPr>
        <w:t>计算单位</w:t>
      </w:r>
      <w:r>
        <w:rPr>
          <w:rFonts w:eastAsia="等线" w:ascii="Arial" w:cs="Arial" w:hAnsi="Arial"/>
          <w:sz w:val="22"/>
        </w:rPr>
        <w:t>：成都华建结构设计事务所</w:t>
        <w:br/>
      </w:r>
      <w:r>
        <w:rPr>
          <w:rFonts w:eastAsia="等线" w:ascii="Arial" w:cs="Arial" w:hAnsi="Arial"/>
          <w:b w:val="true"/>
          <w:sz w:val="22"/>
        </w:rPr>
        <w:t>计算日期</w:t>
      </w:r>
      <w:r>
        <w:rPr>
          <w:rFonts w:eastAsia="等线" w:ascii="Arial" w:cs="Arial" w:hAnsi="Arial"/>
          <w:sz w:val="22"/>
        </w:rPr>
        <w:t>：2024 年 5 月 18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本项目为红仓・完美文创公园改造项目，原有建筑为上世纪 80 年代建成的 2 层砖混结构工业厂房，结构形式为砖混结构，横墙承重，预制钢筋混凝土楼板。本次改造仅进行内部功能调整，无加层、无大规模荷载增加，改造后功能为文创办公、展示与配套商业。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计算目的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复核原有主体结构的承载力，验证其是否满足改造后的荷载要求；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针对新增的纳米绝热板、相变储能层等围护结构改造措施，进行热工计算，验证其是否满足节能设计要求；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为项目的改造设计提供结构与节能依据。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二、计算依据</w:t>
      </w:r>
      <w:bookmarkEnd w:id="3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《砌体结构设计规范》（GB50003-2011）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《建筑结构荷载规范》（GB50009-2012）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《民用建筑热工设计规范》（GB50176-2016）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《夏热冬冷地区居住建筑节能设计标准》（JGJ134-2010）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《混凝土结构设计规范》（GB50010-2010）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三、主体结构承载力复核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3.1 荷载计算</w:t>
      </w:r>
      <w:bookmarkEnd w:id="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3.1.1 基本荷载参数</w:t>
      </w:r>
      <w:bookmarkEnd w:id="6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恒载标准值：</w:t>
      </w:r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240mm 砖墙自重：4.8kN/㎡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预制楼板自重：2.5kN/㎡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屋面自重：3.0kN/㎡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吊顶、面层自重：0.8kN/㎡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活载标准值：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改造后文创办公活载：2.0kN/㎡</w:t>
      </w:r>
    </w:p>
    <w:p>
      <w:pPr>
        <w:numPr>
          <w:numId w:val="1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屋面活载：0.5kN/㎡</w:t>
      </w:r>
    </w:p>
    <w:p>
      <w:pPr>
        <w:numPr>
          <w:numId w:val="1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风荷载：0.30kN/㎡（成都地区基本风压）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雪荷载：0.10kN/㎡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3.1.2 材料参数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原有建筑材料参数，经现场检测：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烧结普通砖：MU10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混合砂浆：M5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预制混凝土楼板：C20，钢筋 HPB300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3.2 墙体承载力验算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选取最不利的底层横墙进行验算，墙高 H=3.6m，墙厚 h=240mm，计算高度 H₀=3.6m。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轴力计算：</w:t>
        <w:br/>
      </w:r>
      <w:r>
        <w:rPr>
          <w:rFonts w:eastAsia="等线" w:ascii="Arial" w:cs="Arial" w:hAnsi="Arial"/>
          <w:sz w:val="22"/>
        </w:rPr>
        <w:t>底层墙体承担的最大轴力设计值：N=185kN/m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承载力计算：</w:t>
        <w:br/>
        <w:t>砌体抗压强度设计值 f=1.5MPa，高厚比 β=H₀/h=15，影响系数 φ=0.72</w:t>
        <w:br/>
      </w:r>
      <w:r>
        <w:rPr>
          <w:rFonts w:eastAsia="等线" w:ascii="Arial" w:cs="Arial" w:hAnsi="Arial"/>
          <w:sz w:val="22"/>
        </w:rPr>
        <w:t>承载力设计值：φfA=0.72×1.5×10³×0.24=259.2kN/m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验算结果：</w:t>
        <w:br/>
      </w:r>
      <w:r>
        <w:rPr>
          <w:rFonts w:eastAsia="等线" w:ascii="Arial" w:cs="Arial" w:hAnsi="Arial"/>
          <w:sz w:val="22"/>
        </w:rPr>
        <w:t>实际轴力 185kN/m &lt; 承载力 259.2kN/m，满足要求。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3.3 楼板承载力验算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原有预制楼板跨度 L=3.3m，板厚 120mm，配筋 Φ8@150。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荷载设计值：</w:t>
        <w:br/>
      </w:r>
      <w:r>
        <w:rPr>
          <w:rFonts w:eastAsia="等线" w:ascii="Arial" w:cs="Arial" w:hAnsi="Arial"/>
          <w:sz w:val="22"/>
        </w:rPr>
        <w:t>恒载 + 活载 = (2.5+0.8)×1.2 + 2.0×1.4 = 6.76kN/㎡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跨中弯矩：</w:t>
        <w:br/>
      </w:r>
      <w:r>
        <w:rPr>
          <w:rFonts w:eastAsia="等线" w:ascii="Arial" w:cs="Arial" w:hAnsi="Arial"/>
          <w:sz w:val="22"/>
        </w:rPr>
        <w:t>M=1/8 qL²=1/8×6.76×3.3²=9.21kN・m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楼板承载力：</w:t>
        <w:br/>
      </w:r>
      <w:r>
        <w:rPr>
          <w:rFonts w:eastAsia="等线" w:ascii="Arial" w:cs="Arial" w:hAnsi="Arial"/>
          <w:sz w:val="22"/>
        </w:rPr>
        <w:t>预制楼板的受弯承载力为 12.5kN・m，大于实际弯矩 9.21kN・m，满足要求。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挠度验算：</w:t>
        <w:br/>
      </w:r>
      <w:r>
        <w:rPr>
          <w:rFonts w:eastAsia="等线" w:ascii="Arial" w:cs="Arial" w:hAnsi="Arial"/>
          <w:sz w:val="22"/>
        </w:rPr>
        <w:t>挠度计算值 f/L=1/280，小于规范限值 1/200，满足要求。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3.4 高厚比验算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墙体高厚比 β=15，规范允许高厚比 [β]=24，β=15 &lt; 24，满足要求，墙体稳定性良好。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3.5 主体结构复核结论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原有主体结构的墙体、楼板承载力均满足改造后的荷载要求，无结构安全隐患，原有结构可直接利用，无需进行结构加固。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四、围护结构热工计算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本项目属于夏热冬冷地区（成都），围护结构改造新增了纳米超级绝热板、相变储能层，本次对改造后的围护结构热工性能进行计算。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4.1 基本热工参数</w:t>
      </w:r>
      <w:bookmarkEnd w:id="1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导热系数 λ(W/(m・K))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蓄热系数 S (W/(m²・K))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厚度 δ(mm)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烧结红砖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0.81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10.53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纳米超级绝热板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0.03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相变储能层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12.50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水泥砂浆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0.93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11.37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断桥铝中空玻璃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6+12A+6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4.2 外墙热工计算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改造后外墙构造：内抹灰 20mm + 红砖 240mm + 纳米绝热板 50mm + 外饰面。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传热系数计算：</w:t>
      </w:r>
    </w:p>
    <w:p>
      <w:p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其中内表面换热阻 Rᵢ=0.11m²・K/W，外表面换热阻 Rₑ=0.04m²・K/W</w:t>
        <w:br/>
        <w:t>热阻总和：R=0.11 + 0.02/0.93 + 0.24/0.81 + 0.05/0.03 + 0.04 = 2.11m²・K/W</w:t>
        <w:br/>
      </w:r>
      <w:r>
        <w:rPr>
          <w:rFonts w:eastAsia="等线" w:ascii="Arial" w:cs="Arial" w:hAnsi="Arial"/>
          <w:sz w:val="22"/>
        </w:rPr>
        <w:t>传热系数：K=1/2.11=0.47W/(m²・K)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热惰性指标：</w:t>
        <w:br/>
      </w:r>
      <w:r>
        <w:rPr>
          <w:rFonts w:eastAsia="等线" w:ascii="Arial" w:cs="Arial" w:hAnsi="Arial"/>
          <w:sz w:val="22"/>
        </w:rPr>
        <w:t>D=Σ(R・S)=0.02/0.93×11.37 + 0.24/0.81×10.53 + 0.05/0.03×0.85=3.68&gt;3.0，属于重型围护结构。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标准限值：夏热冬冷地区外墙传热系数限值 K≤1.0W/(m²・K)，计算值 0.47&lt;1.0，满足节能要求。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4.3 屋顶热工计算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改造后坡屋顶构造：内抹灰 20mm + 钢筋混凝土板 120mm + 相变储能层 20mm + 保温层 30mm + 防水层。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传热系数计算：</w:t>
        <w:br/>
        <w:t>热阻总和：R=0.11 + 0.02/0.93 + 0.12/1.51 + 0.02/0.20 + 0.03/0.03 + 0.04=1.56m²・K/W</w:t>
        <w:br/>
      </w:r>
      <w:r>
        <w:rPr>
          <w:rFonts w:eastAsia="等线" w:ascii="Arial" w:cs="Arial" w:hAnsi="Arial"/>
          <w:sz w:val="22"/>
        </w:rPr>
        <w:t>传热系数：K=1/1.56=0.64W/(m²・K)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标准限值：屋顶传热系数限值 K≤0.8W/(m²・K)，计算值 0.64&lt;0.8，满足要求。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4.4 门窗热工计算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改造后更换为断桥铝中空玻璃门窗，传热系数 K=2.4W/(m²・K)，标准限值 K≤3.0W/(m²・K)，满足节能要求。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4.5 结露验算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冬季室内计算温度 20℃，相对湿度 60%，露点温度 12.0℃。</w:t>
        <w:br/>
      </w:r>
      <w:r>
        <w:rPr>
          <w:rFonts w:eastAsia="等线" w:ascii="Arial" w:cs="Arial" w:hAnsi="Arial"/>
          <w:sz w:val="22"/>
        </w:rPr>
        <w:t>外墙内表面温度计算值：16.2℃&gt;12.0℃，无结露风险，满足要求。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4.6 围护结构计算结论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改造后的围护结构传热系数、热惰性指标均满足夏热冬冷地区的节能设计标准，无结露风险，新增的绝热、相变材料有效提升了围护结构的保温隔热性能，可实现 65% 的建筑节能率。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五、整体计算结论</w:t>
      </w:r>
      <w:bookmarkEnd w:id="19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原有主体结构承载力、稳定性均满足改造后的荷载要求，无需加固，可直接利用；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改造后的围护结构热工性能满足国家节能设计标准，配套的纳米绝热板、相变储能层有效提升了建筑的节能性能，可实现项目的低碳运行目标；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项目的主体与围护结构改造方案安全、合规，满足设计要求。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558573">
    <w:lvl>
      <w:start w:val="1"/>
      <w:numFmt w:val="decimal"/>
      <w:suff w:val="tab"/>
      <w:lvlText w:val="%1."/>
      <w:rPr>
        <w:color w:val="3370ff"/>
      </w:rPr>
    </w:lvl>
  </w:abstractNum>
  <w:abstractNum w:abstractNumId="12558574">
    <w:lvl>
      <w:start w:val="2"/>
      <w:numFmt w:val="decimal"/>
      <w:suff w:val="tab"/>
      <w:lvlText w:val="%1."/>
      <w:rPr>
        <w:color w:val="3370ff"/>
      </w:rPr>
    </w:lvl>
  </w:abstractNum>
  <w:abstractNum w:abstractNumId="12558575">
    <w:lvl>
      <w:start w:val="3"/>
      <w:numFmt w:val="decimal"/>
      <w:suff w:val="tab"/>
      <w:lvlText w:val="%1."/>
      <w:rPr>
        <w:color w:val="3370ff"/>
      </w:rPr>
    </w:lvl>
  </w:abstractNum>
  <w:abstractNum w:abstractNumId="12558576">
    <w:lvl>
      <w:start w:val="1"/>
      <w:numFmt w:val="decimal"/>
      <w:suff w:val="tab"/>
      <w:lvlText w:val="%1."/>
      <w:rPr>
        <w:color w:val="3370ff"/>
      </w:rPr>
    </w:lvl>
  </w:abstractNum>
  <w:abstractNum w:abstractNumId="12558577">
    <w:lvl>
      <w:start w:val="2"/>
      <w:numFmt w:val="decimal"/>
      <w:suff w:val="tab"/>
      <w:lvlText w:val="%1."/>
      <w:rPr>
        <w:color w:val="3370ff"/>
      </w:rPr>
    </w:lvl>
  </w:abstractNum>
  <w:abstractNum w:abstractNumId="12558578">
    <w:lvl>
      <w:start w:val="3"/>
      <w:numFmt w:val="decimal"/>
      <w:suff w:val="tab"/>
      <w:lvlText w:val="%1."/>
      <w:rPr>
        <w:color w:val="3370ff"/>
      </w:rPr>
    </w:lvl>
  </w:abstractNum>
  <w:abstractNum w:abstractNumId="12558579">
    <w:lvl>
      <w:start w:val="4"/>
      <w:numFmt w:val="decimal"/>
      <w:suff w:val="tab"/>
      <w:lvlText w:val="%1."/>
      <w:rPr>
        <w:color w:val="3370ff"/>
      </w:rPr>
    </w:lvl>
  </w:abstractNum>
  <w:abstractNum w:abstractNumId="12558580">
    <w:lvl>
      <w:start w:val="5"/>
      <w:numFmt w:val="decimal"/>
      <w:suff w:val="tab"/>
      <w:lvlText w:val="%1."/>
      <w:rPr>
        <w:color w:val="3370ff"/>
      </w:rPr>
    </w:lvl>
  </w:abstractNum>
  <w:abstractNum w:abstractNumId="12558581">
    <w:lvl>
      <w:numFmt w:val="bullet"/>
      <w:suff w:val="tab"/>
      <w:lvlText w:val="•"/>
      <w:rPr>
        <w:color w:val="3370ff"/>
      </w:rPr>
    </w:lvl>
  </w:abstractNum>
  <w:abstractNum w:abstractNumId="12558582">
    <w:lvl>
      <w:numFmt w:val="bullet"/>
      <w:suff w:val="tab"/>
      <w:lvlText w:val="￮"/>
      <w:rPr>
        <w:color w:val="3370ff"/>
      </w:rPr>
    </w:lvl>
  </w:abstractNum>
  <w:abstractNum w:abstractNumId="12558583">
    <w:lvl>
      <w:numFmt w:val="bullet"/>
      <w:suff w:val="tab"/>
      <w:lvlText w:val="￮"/>
      <w:rPr>
        <w:color w:val="3370ff"/>
      </w:rPr>
    </w:lvl>
  </w:abstractNum>
  <w:abstractNum w:abstractNumId="12558584">
    <w:lvl>
      <w:numFmt w:val="bullet"/>
      <w:suff w:val="tab"/>
      <w:lvlText w:val="￮"/>
      <w:rPr>
        <w:color w:val="3370ff"/>
      </w:rPr>
    </w:lvl>
  </w:abstractNum>
  <w:abstractNum w:abstractNumId="12558585">
    <w:lvl>
      <w:numFmt w:val="bullet"/>
      <w:suff w:val="tab"/>
      <w:lvlText w:val="￮"/>
      <w:rPr>
        <w:color w:val="3370ff"/>
      </w:rPr>
    </w:lvl>
  </w:abstractNum>
  <w:abstractNum w:abstractNumId="12558586">
    <w:lvl>
      <w:numFmt w:val="bullet"/>
      <w:suff w:val="tab"/>
      <w:lvlText w:val="•"/>
      <w:rPr>
        <w:color w:val="3370ff"/>
      </w:rPr>
    </w:lvl>
  </w:abstractNum>
  <w:abstractNum w:abstractNumId="12558587">
    <w:lvl>
      <w:numFmt w:val="bullet"/>
      <w:suff w:val="tab"/>
      <w:lvlText w:val="￮"/>
      <w:rPr>
        <w:color w:val="3370ff"/>
      </w:rPr>
    </w:lvl>
  </w:abstractNum>
  <w:abstractNum w:abstractNumId="12558588">
    <w:lvl>
      <w:numFmt w:val="bullet"/>
      <w:suff w:val="tab"/>
      <w:lvlText w:val="￮"/>
      <w:rPr>
        <w:color w:val="3370ff"/>
      </w:rPr>
    </w:lvl>
  </w:abstractNum>
  <w:abstractNum w:abstractNumId="12558589">
    <w:lvl>
      <w:numFmt w:val="bullet"/>
      <w:suff w:val="tab"/>
      <w:lvlText w:val="￮"/>
      <w:rPr>
        <w:color w:val="3370ff"/>
      </w:rPr>
    </w:lvl>
  </w:abstractNum>
  <w:abstractNum w:abstractNumId="12558590">
    <w:lvl>
      <w:numFmt w:val="bullet"/>
      <w:suff w:val="tab"/>
      <w:lvlText w:val="￮"/>
      <w:rPr>
        <w:color w:val="3370ff"/>
      </w:rPr>
    </w:lvl>
  </w:abstractNum>
  <w:abstractNum w:abstractNumId="12558591">
    <w:lvl>
      <w:numFmt w:val="bullet"/>
      <w:suff w:val="tab"/>
      <w:lvlText w:val="•"/>
      <w:rPr>
        <w:color w:val="3370ff"/>
      </w:rPr>
    </w:lvl>
  </w:abstractNum>
  <w:abstractNum w:abstractNumId="12558592">
    <w:lvl>
      <w:numFmt w:val="bullet"/>
      <w:suff w:val="tab"/>
      <w:lvlText w:val="•"/>
      <w:rPr>
        <w:color w:val="3370ff"/>
      </w:rPr>
    </w:lvl>
  </w:abstractNum>
  <w:abstractNum w:abstractNumId="12558593">
    <w:lvl>
      <w:numFmt w:val="bullet"/>
      <w:suff w:val="tab"/>
      <w:lvlText w:val="•"/>
      <w:rPr>
        <w:color w:val="3370ff"/>
      </w:rPr>
    </w:lvl>
  </w:abstractNum>
  <w:abstractNum w:abstractNumId="12558594">
    <w:lvl>
      <w:start w:val="1"/>
      <w:numFmt w:val="decimal"/>
      <w:suff w:val="tab"/>
      <w:lvlText w:val="%1."/>
      <w:rPr>
        <w:color w:val="3370ff"/>
      </w:rPr>
    </w:lvl>
  </w:abstractNum>
  <w:abstractNum w:abstractNumId="12558595">
    <w:lvl>
      <w:start w:val="2"/>
      <w:numFmt w:val="decimal"/>
      <w:suff w:val="tab"/>
      <w:lvlText w:val="%1."/>
      <w:rPr>
        <w:color w:val="3370ff"/>
      </w:rPr>
    </w:lvl>
  </w:abstractNum>
  <w:abstractNum w:abstractNumId="12558596">
    <w:lvl>
      <w:start w:val="3"/>
      <w:numFmt w:val="decimal"/>
      <w:suff w:val="tab"/>
      <w:lvlText w:val="%1."/>
      <w:rPr>
        <w:color w:val="3370ff"/>
      </w:rPr>
    </w:lvl>
  </w:abstractNum>
  <w:abstractNum w:abstractNumId="12558597">
    <w:lvl>
      <w:start w:val="1"/>
      <w:numFmt w:val="decimal"/>
      <w:suff w:val="tab"/>
      <w:lvlText w:val="%1."/>
      <w:rPr>
        <w:color w:val="3370ff"/>
      </w:rPr>
    </w:lvl>
  </w:abstractNum>
  <w:abstractNum w:abstractNumId="12558598">
    <w:lvl>
      <w:start w:val="2"/>
      <w:numFmt w:val="decimal"/>
      <w:suff w:val="tab"/>
      <w:lvlText w:val="%1."/>
      <w:rPr>
        <w:color w:val="3370ff"/>
      </w:rPr>
    </w:lvl>
  </w:abstractNum>
  <w:abstractNum w:abstractNumId="12558599">
    <w:lvl>
      <w:start w:val="3"/>
      <w:numFmt w:val="decimal"/>
      <w:suff w:val="tab"/>
      <w:lvlText w:val="%1."/>
      <w:rPr>
        <w:color w:val="3370ff"/>
      </w:rPr>
    </w:lvl>
  </w:abstractNum>
  <w:abstractNum w:abstractNumId="12558600">
    <w:lvl>
      <w:start w:val="4"/>
      <w:numFmt w:val="decimal"/>
      <w:suff w:val="tab"/>
      <w:lvlText w:val="%1."/>
      <w:rPr>
        <w:color w:val="3370ff"/>
      </w:rPr>
    </w:lvl>
  </w:abstractNum>
  <w:abstractNum w:abstractNumId="12558601">
    <w:lvl>
      <w:start w:val="1"/>
      <w:numFmt w:val="decimal"/>
      <w:suff w:val="tab"/>
      <w:lvlText w:val="%1."/>
      <w:rPr>
        <w:color w:val="3370ff"/>
      </w:rPr>
    </w:lvl>
  </w:abstractNum>
  <w:abstractNum w:abstractNumId="12558602">
    <w:lvl>
      <w:start w:val="2"/>
      <w:numFmt w:val="decimal"/>
      <w:suff w:val="tab"/>
      <w:lvlText w:val="%1."/>
      <w:rPr>
        <w:color w:val="3370ff"/>
      </w:rPr>
    </w:lvl>
  </w:abstractNum>
  <w:abstractNum w:abstractNumId="12558603">
    <w:lvl>
      <w:start w:val="3"/>
      <w:numFmt w:val="decimal"/>
      <w:suff w:val="tab"/>
      <w:lvlText w:val="%1."/>
      <w:rPr>
        <w:color w:val="3370ff"/>
      </w:rPr>
    </w:lvl>
  </w:abstractNum>
  <w:abstractNum w:abstractNumId="12558604">
    <w:lvl>
      <w:start w:val="1"/>
      <w:numFmt w:val="decimal"/>
      <w:suff w:val="tab"/>
      <w:lvlText w:val="%1."/>
      <w:rPr>
        <w:color w:val="3370ff"/>
      </w:rPr>
    </w:lvl>
  </w:abstractNum>
  <w:abstractNum w:abstractNumId="12558605">
    <w:lvl>
      <w:start w:val="2"/>
      <w:numFmt w:val="decimal"/>
      <w:suff w:val="tab"/>
      <w:lvlText w:val="%1."/>
      <w:rPr>
        <w:color w:val="3370ff"/>
      </w:rPr>
    </w:lvl>
  </w:abstractNum>
  <w:abstractNum w:abstractNumId="12558606">
    <w:lvl>
      <w:start w:val="1"/>
      <w:numFmt w:val="decimal"/>
      <w:suff w:val="tab"/>
      <w:lvlText w:val="%1."/>
      <w:rPr>
        <w:color w:val="3370ff"/>
      </w:rPr>
    </w:lvl>
  </w:abstractNum>
  <w:abstractNum w:abstractNumId="12558607">
    <w:lvl>
      <w:start w:val="2"/>
      <w:numFmt w:val="decimal"/>
      <w:suff w:val="tab"/>
      <w:lvlText w:val="%1."/>
      <w:rPr>
        <w:color w:val="3370ff"/>
      </w:rPr>
    </w:lvl>
  </w:abstractNum>
  <w:abstractNum w:abstractNumId="12558608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2558573"/>
  </w:num>
  <w:num w:numId="2">
    <w:abstractNumId w:val="12558574"/>
  </w:num>
  <w:num w:numId="3">
    <w:abstractNumId w:val="12558575"/>
  </w:num>
  <w:num w:numId="4">
    <w:abstractNumId w:val="12558576"/>
  </w:num>
  <w:num w:numId="5">
    <w:abstractNumId w:val="12558577"/>
  </w:num>
  <w:num w:numId="6">
    <w:abstractNumId w:val="12558578"/>
  </w:num>
  <w:num w:numId="7">
    <w:abstractNumId w:val="12558579"/>
  </w:num>
  <w:num w:numId="8">
    <w:abstractNumId w:val="12558580"/>
  </w:num>
  <w:num w:numId="9">
    <w:abstractNumId w:val="12558581"/>
  </w:num>
  <w:num w:numId="10">
    <w:abstractNumId w:val="12558582"/>
  </w:num>
  <w:num w:numId="11">
    <w:abstractNumId w:val="12558583"/>
  </w:num>
  <w:num w:numId="12">
    <w:abstractNumId w:val="12558584"/>
  </w:num>
  <w:num w:numId="13">
    <w:abstractNumId w:val="12558585"/>
  </w:num>
  <w:num w:numId="14">
    <w:abstractNumId w:val="12558586"/>
  </w:num>
  <w:num w:numId="15">
    <w:abstractNumId w:val="12558587"/>
  </w:num>
  <w:num w:numId="16">
    <w:abstractNumId w:val="12558588"/>
  </w:num>
  <w:num w:numId="17">
    <w:abstractNumId w:val="12558589"/>
  </w:num>
  <w:num w:numId="18">
    <w:abstractNumId w:val="12558590"/>
  </w:num>
  <w:num w:numId="19">
    <w:abstractNumId w:val="12558591"/>
  </w:num>
  <w:num w:numId="20">
    <w:abstractNumId w:val="12558592"/>
  </w:num>
  <w:num w:numId="21">
    <w:abstractNumId w:val="12558593"/>
  </w:num>
  <w:num w:numId="22">
    <w:abstractNumId w:val="12558594"/>
  </w:num>
  <w:num w:numId="23">
    <w:abstractNumId w:val="12558595"/>
  </w:num>
  <w:num w:numId="24">
    <w:abstractNumId w:val="12558596"/>
  </w:num>
  <w:num w:numId="25">
    <w:abstractNumId w:val="12558597"/>
  </w:num>
  <w:num w:numId="26">
    <w:abstractNumId w:val="12558598"/>
  </w:num>
  <w:num w:numId="27">
    <w:abstractNumId w:val="12558599"/>
  </w:num>
  <w:num w:numId="28">
    <w:abstractNumId w:val="12558600"/>
  </w:num>
  <w:num w:numId="29">
    <w:abstractNumId w:val="12558601"/>
  </w:num>
  <w:num w:numId="30">
    <w:abstractNumId w:val="12558602"/>
  </w:num>
  <w:num w:numId="31">
    <w:abstractNumId w:val="12558603"/>
  </w:num>
  <w:num w:numId="32">
    <w:abstractNumId w:val="12558604"/>
  </w:num>
  <w:num w:numId="33">
    <w:abstractNumId w:val="12558605"/>
  </w:num>
  <w:num w:numId="34">
    <w:abstractNumId w:val="12558606"/>
  </w:num>
  <w:num w:numId="35">
    <w:abstractNumId w:val="12558607"/>
  </w:num>
  <w:num w:numId="36">
    <w:abstractNumId w:val="1255860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2026-03-26T12:39:18Z</dcterms:created>
  <dc:creator>Apache POI</dc:creator>
</cp:coreProperties>
</file>