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红仓·完美文创公园改造项目材料决算清单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编制单位</w:t>
      </w:r>
      <w:r>
        <w:rPr>
          <w:rFonts w:eastAsia="等线" w:ascii="Arial" w:cs="Arial" w:hAnsi="Arial"/>
          <w:sz w:val="22"/>
        </w:rPr>
        <w:t>：红仓・完美文创公园项目工程部</w:t>
        <w:br/>
      </w:r>
      <w:r>
        <w:rPr>
          <w:rFonts w:eastAsia="等线" w:ascii="Arial" w:cs="Arial" w:hAnsi="Arial"/>
          <w:b w:val="true"/>
          <w:sz w:val="22"/>
        </w:rPr>
        <w:t>编制日期</w:t>
      </w:r>
      <w:r>
        <w:rPr>
          <w:rFonts w:eastAsia="等线" w:ascii="Arial" w:cs="Arial" w:hAnsi="Arial"/>
          <w:sz w:val="22"/>
        </w:rPr>
        <w:t>：2024 年 6 月 30 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清单说明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本清单涵盖本次改造工程所有新增材料的决算明细，原有保留的建筑主体结构、基础、原有管线等未列入清单，所有价格均为含税到场价，符合成都地区 2024 年建材市场价格标准。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一、建筑主体内部改造工程</w:t>
      </w:r>
      <w:bookmarkEnd w:id="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单价（元）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合价（元）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轻质隔墙板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75mm 厚加气板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178500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新增办公区域隔墙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内墙腻子粉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成品耐水腻子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14400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内墙基层处理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内墙乳胶漆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环保净味乳胶漆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8500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68000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内墙饰面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防滑地砖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600×600 通体砖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9800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637000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室内地面铺装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轻钢龙骨吊顶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 型轻钢龙骨 + 石膏板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11395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512775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室内吊顶工程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小计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1410675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二、外围护系统改造工程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单价（元）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合价（元）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断桥铝型材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 系列断桥铝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990000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门窗、幕墙主体型材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中空玻璃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6+12A+6 钢化中空玻璃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576000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门窗、幕墙玻璃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纳米超级绝热板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50mm 厚真空绝热板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7800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936000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外墙保温层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相变储能层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20mm 厚复合相变材料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11395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1082525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屋面、室内地板储能层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三元乙丙密封胶条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专用密封胶条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12500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150000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门窗、幕墙密封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硅酮耐候密封胶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中性耐候胶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54000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外墙接缝密封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小计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3788525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三、景观与公共空间工程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单价（元）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合价（元）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透水砖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200×100 生态透水砖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8500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467500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园区道路铺装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防滑塑胶地面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13mm 厚 EPDM 塑胶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144000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亲子广场地面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景观石材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荔枝面黄锈石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108000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水景、中心广场铺装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304 不锈钢栏杆型材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φ50×1.8 不锈钢管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252000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临边、水景防护栏杆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水生植物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菖蒲、鸢尾、再力花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人工微湿地生态配置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绿化苗木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香樟、桂花、紫薇等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株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96000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园区绿化乔木、灌木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PP 雨水收集模块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450×450×450 模块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m³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850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102000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雨水收集净化系统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小计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1205500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四、绿色能源与节能系统工程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单价（元）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合价（元）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单晶硅光伏组件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550W 高效组件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400000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720000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分布式光伏系统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光伏并网逆变器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100kW 组串式逆变器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光伏配套逆变设备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储能电池柜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100kWh 磷酸铁锂电池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套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240000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光储直柔储能系统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地源热泵机组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500kW 水环热泵机组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380000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380000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园区供暖制冷主机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循环水泵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ISG 型循环水泵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水循环系统配套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小计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1472000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五、公共配套设施工程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单价（元）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合价（元）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太阳能路灯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6m 高一体化路灯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84000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园区道路照明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高清监控摄像头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400W 星光级摄像头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54000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园区安防监控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防腐木公共座椅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户外防腐木座椅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套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37500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公共区域休息座椅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户外健身器材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国标健身器材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套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健身区域配套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垃圾分类收集箱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四分类智能垃圾箱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组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园区垃圾收集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消防配套器材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干粉灭火器、消火栓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套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72000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园区消防设施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小计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287500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六、总决算汇总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工程类别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材料费用（元）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占比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建筑主体内部改造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1410675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17.28%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外围护系统改造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3788525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46.40%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景观与公共空间工程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1205500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14.77%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绿色能源与节能系统工程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1472000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18.03%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公共配套设施工程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287500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3.52%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合计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8164200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100%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备注</w:t>
      </w:r>
      <w:r>
        <w:rPr>
          <w:rFonts w:eastAsia="等线" w:ascii="Arial" w:cs="Arial" w:hAnsi="Arial"/>
          <w:sz w:val="22"/>
        </w:rPr>
        <w:t>：本清单仅为材料费用决算，不含人工、机械、管理、税费等其他工程费用。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2026-03-26T13:31:05Z</dcterms:created>
  <dc:creator>Apache POI</dc:creator>
</cp:coreProperties>
</file>