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红仓·完美文创公园改造项目紧急疏散与应急救护管理制度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制度编号</w:t>
      </w:r>
      <w:r>
        <w:rPr>
          <w:rFonts w:eastAsia="等线" w:ascii="Arial" w:cs="Arial" w:hAnsi="Arial"/>
          <w:sz w:val="22"/>
        </w:rPr>
        <w:t>：HC-YL-2024-007</w:t>
        <w:br/>
      </w:r>
      <w:r>
        <w:rPr>
          <w:rFonts w:eastAsia="等线" w:ascii="Arial" w:cs="Arial" w:hAnsi="Arial"/>
          <w:b w:val="true"/>
          <w:sz w:val="22"/>
        </w:rPr>
        <w:t>发布单位</w:t>
      </w:r>
      <w:r>
        <w:rPr>
          <w:rFonts w:eastAsia="等线" w:ascii="Arial" w:cs="Arial" w:hAnsi="Arial"/>
          <w:sz w:val="22"/>
        </w:rPr>
        <w:t>：红仓・完美文创公园运营管理部</w:t>
        <w:br/>
      </w:r>
      <w:r>
        <w:rPr>
          <w:rFonts w:eastAsia="等线" w:ascii="Arial" w:cs="Arial" w:hAnsi="Arial"/>
          <w:b w:val="true"/>
          <w:sz w:val="22"/>
        </w:rPr>
        <w:t>发布日期</w:t>
      </w:r>
      <w:r>
        <w:rPr>
          <w:rFonts w:eastAsia="等线" w:ascii="Arial" w:cs="Arial" w:hAnsi="Arial"/>
          <w:sz w:val="22"/>
        </w:rPr>
        <w:t>：2024 年 6 月 20 日</w:t>
        <w:br/>
      </w:r>
      <w:r>
        <w:rPr>
          <w:rFonts w:eastAsia="等线" w:ascii="Arial" w:cs="Arial" w:hAnsi="Arial"/>
          <w:b w:val="true"/>
          <w:sz w:val="22"/>
        </w:rPr>
        <w:t>生效日期</w:t>
      </w:r>
      <w:r>
        <w:rPr>
          <w:rFonts w:eastAsia="等线" w:ascii="Arial" w:cs="Arial" w:hAnsi="Arial"/>
          <w:sz w:val="22"/>
        </w:rPr>
        <w:t>：2024 年 7 月 1 日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一、总则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1.1 制度目的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规范红仓・完美文创公园的应急管理工作，建立快速、高效的紧急疏散与应急救护响应机制，保障园区内所有人员（企业员工、访客、商户从业人员）的生命安全，防范和减少各类突发事件造成的人员伤亡，特制定本制度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1.2 适用范围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本制度适用于红仓・完美文创公园内所有楼栋、公共区域的突发事件应急处置，包括但不限于火灾、地震、突发公共卫生事件、人员意外伤害等各类紧急情况。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二、应急管理组织机构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园区成立应急管理工作小组，全面负责紧急疏散与应急救护的组织、指挥、协调工作，组成及职责如下：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岗位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人员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职责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组长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 XX（运营经理）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全面指挥应急处置工作，下达疏散、救护指令，对接外部应急救援力量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疏散引导组组长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张 XX（工程主管）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负责现场疏散引导，清理疏散通道，引导人员到集结点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应急救护组组长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王 XX（物业主管）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负责现场应急救护，处理伤员，管理急救物资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通讯联络组组长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 XX（运维主管）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负责内部通知、外部报警（119/120/110），实时传递现场信息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后勤保障组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园区运维团队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负责应急物资调配，现场秩序维护，事后现场清理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2.1 兼职应急人员配置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园区每栋厂房配置 2 名兼职疏散引导员，公共区域配置 4 名兼职救护员，所有人员均持有红十字会急救证书，定期接受应急培训。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三、紧急疏散管理制度</w:t>
      </w:r>
      <w:bookmarkEnd w:id="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3.1 疏散通道与标识管理</w:t>
      </w:r>
      <w:bookmarkEnd w:id="6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园区所有楼栋的疏散通道、安全出口保持 24 小时畅通，严禁在通道内堆放杂物、占用消防通道，严禁锁闭安全出口；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所有楼栋每层均张贴清晰的疏散路线图，公共区域设置明显的疏散指示标识，应急照明设备保证完好，每月进行一次功能测试；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园区紧急疏散集结点设置在中心广场空旷区域，所有人员疏散后必须到集结点报到，由各组负责人清点人数，确认无人员遗漏。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3.2 不同突发事件的疏散要求</w:t>
      </w:r>
      <w:bookmarkEnd w:id="7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8" w:id="8"/>
      <w:r>
        <w:rPr>
          <w:rFonts w:eastAsia="等线" w:ascii="Arial" w:cs="Arial" w:hAnsi="Arial"/>
          <w:b w:val="true"/>
          <w:sz w:val="28"/>
        </w:rPr>
        <w:t>3.2.1 火灾突发事件</w:t>
      </w:r>
      <w:bookmarkEnd w:id="8"/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发生火灾时，疏散引导员立即组织人员沿最近的安全出口疏散，严禁乘坐电梯，必须走疏散楼梯；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疏散过程中，用湿毛巾捂住口鼻，弯腰低姿前行，避免吸入浓烟；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若通道被烟火封堵，立即退回室内，关闭房门，用湿毛巾封堵门缝，等待救援，同时拨打应急电话告知位置。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9" w:id="9"/>
      <w:r>
        <w:rPr>
          <w:rFonts w:eastAsia="等线" w:ascii="Arial" w:cs="Arial" w:hAnsi="Arial"/>
          <w:b w:val="true"/>
          <w:sz w:val="28"/>
        </w:rPr>
        <w:t>3.2.2 地震突发事件</w:t>
      </w:r>
      <w:bookmarkEnd w:id="9"/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地震发生时，首先引导人员就近躲避，躲在办公桌、承重墙墙角等安全位置，护住头部，待地震间隙再组织疏散；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疏散过程中，避开外墙、窗户、阳台等危险区域，防止坠物伤人；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严禁在疏散过程中返回室内取个人物品，避免延误逃生时间。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3.3 日常巡检要求</w:t>
      </w:r>
      <w:bookmarkEnd w:id="10"/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每日对疏散通道、安全出口、应急照明、疏散指示标识进行例行巡检，排查占用、损坏情况；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每月对所有疏散设施进行全面检查，确保疏散门开启正常、应急照明供电正常、标识清晰；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雨季、节假日等特殊时段，增加专项巡检，确保疏散设施完好。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四、应急救护管理制度</w:t>
      </w:r>
      <w:bookmarkEnd w:id="1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4.1 急救点与物资配置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园区在中心广场物业办公室设置固定急救点，配置以下应急救护物资：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标准急救箱：包含绷带、消毒用品、止血贴、急救剪刀、一次性手套等基础急救用品；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自动体外除颤器（AED）：放置在急救点显眼位置，所有应急人员均接受过 AED 使用培训；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应急担架、轮椅：用于转移行动不便的伤员。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4.2 突发伤病应急处置流程</w:t>
      </w:r>
      <w:bookmarkEnd w:id="13"/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接报</w:t>
      </w:r>
      <w:r>
        <w:rPr>
          <w:rFonts w:eastAsia="等线" w:ascii="Arial" w:cs="Arial" w:hAnsi="Arial"/>
          <w:sz w:val="22"/>
        </w:rPr>
        <w:t>：接到人员伤病报告后，应急救护组必须在 3 分钟内到达现场；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评估</w:t>
      </w:r>
      <w:r>
        <w:rPr>
          <w:rFonts w:eastAsia="等线" w:ascii="Arial" w:cs="Arial" w:hAnsi="Arial"/>
          <w:sz w:val="22"/>
        </w:rPr>
        <w:t>：快速评估伤员情况，判断伤情，对于轻微伤情，现场进行消毒、包扎等处理；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急救</w:t>
      </w:r>
      <w:r>
        <w:rPr>
          <w:rFonts w:eastAsia="等线" w:ascii="Arial" w:cs="Arial" w:hAnsi="Arial"/>
          <w:sz w:val="22"/>
        </w:rPr>
        <w:t>：对于重伤、心跳骤停等紧急情况，立即进行心肺复苏、AED 除颤等现场急救，同时由通讯组拨打 120 急救电话；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交接</w:t>
      </w:r>
      <w:r>
        <w:rPr>
          <w:rFonts w:eastAsia="等线" w:ascii="Arial" w:cs="Arial" w:hAnsi="Arial"/>
          <w:sz w:val="22"/>
        </w:rPr>
        <w:t>：引导 120 急救人员到达现场，交接伤员情况，协助转运伤员，同时通知伤员家属、所在企业负责人；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记录</w:t>
      </w:r>
      <w:r>
        <w:rPr>
          <w:rFonts w:eastAsia="等线" w:ascii="Arial" w:cs="Arial" w:hAnsi="Arial"/>
          <w:sz w:val="22"/>
        </w:rPr>
        <w:t>：完整记录事件经过、处置过程、伤员情况，录入园区运维系统存档。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4.3 急救物资管理</w:t>
      </w:r>
      <w:bookmarkEnd w:id="14"/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每周对急救物资进行一次检查，补充消耗的用品，检查药品、设备的有效期；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AED 设备每月进行一次功能自检，确保设备处于正常待命状态；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所有急救物资严禁挪用，确保紧急情况下可以随时取用。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五、应急演练与培训</w:t>
      </w:r>
      <w:bookmarkEnd w:id="1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5.1 应急演练</w:t>
      </w:r>
      <w:bookmarkEnd w:id="16"/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每半年组织一次全园紧急疏散演练，模拟火灾、地震等突发事件，检验疏散预案的可行性，提升人员的应急逃生能力；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每季度组织一次应急救护演练，模拟人员意外伤害、心跳骤停等情况，提升应急人员的救护能力；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每次演练后，组织总结复盘，梳理存在的问题，优化应急预案与处置流程。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5.2 培训管理</w:t>
      </w:r>
      <w:bookmarkEnd w:id="17"/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新入驻企业、新员工入职时，必须接受园区的应急疏散与救护培训，熟悉疏散路线、急救点位置；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每年组织一次全员应急培训，普及火灾逃生、地震避险、基础急救知识，提升全员的应急意识；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定期组织应急人员参加专业急救培训，确保急救技能达标，证书到期前及时复训。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六、附则</w:t>
      </w:r>
      <w:bookmarkEnd w:id="18"/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本制度由红仓・完美文创公园运营管理部负责解释与修订；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本制度自发布之日起生效，所有入驻企业、人员必须严格遵守本制度的要求；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若违反本制度，占用疏散通道、挪用急救物资等，园区将按照管理规定进行处罚，情节严重的上报相关部门处理。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7039155">
    <w:lvl>
      <w:start w:val="1"/>
      <w:numFmt w:val="decimal"/>
      <w:suff w:val="tab"/>
      <w:lvlText w:val="%1."/>
      <w:rPr>
        <w:color w:val="3370ff"/>
      </w:rPr>
    </w:lvl>
  </w:abstractNum>
  <w:abstractNum w:abstractNumId="7039156">
    <w:lvl>
      <w:start w:val="2"/>
      <w:numFmt w:val="decimal"/>
      <w:suff w:val="tab"/>
      <w:lvlText w:val="%1."/>
      <w:rPr>
        <w:color w:val="3370ff"/>
      </w:rPr>
    </w:lvl>
  </w:abstractNum>
  <w:abstractNum w:abstractNumId="7039157">
    <w:lvl>
      <w:start w:val="3"/>
      <w:numFmt w:val="decimal"/>
      <w:suff w:val="tab"/>
      <w:lvlText w:val="%1."/>
      <w:rPr>
        <w:color w:val="3370ff"/>
      </w:rPr>
    </w:lvl>
  </w:abstractNum>
  <w:abstractNum w:abstractNumId="7039158">
    <w:lvl>
      <w:start w:val="1"/>
      <w:numFmt w:val="decimal"/>
      <w:suff w:val="tab"/>
      <w:lvlText w:val="%1."/>
      <w:rPr>
        <w:color w:val="3370ff"/>
      </w:rPr>
    </w:lvl>
  </w:abstractNum>
  <w:abstractNum w:abstractNumId="7039159">
    <w:lvl>
      <w:start w:val="2"/>
      <w:numFmt w:val="decimal"/>
      <w:suff w:val="tab"/>
      <w:lvlText w:val="%1."/>
      <w:rPr>
        <w:color w:val="3370ff"/>
      </w:rPr>
    </w:lvl>
  </w:abstractNum>
  <w:abstractNum w:abstractNumId="7039160">
    <w:lvl>
      <w:start w:val="3"/>
      <w:numFmt w:val="decimal"/>
      <w:suff w:val="tab"/>
      <w:lvlText w:val="%1."/>
      <w:rPr>
        <w:color w:val="3370ff"/>
      </w:rPr>
    </w:lvl>
  </w:abstractNum>
  <w:abstractNum w:abstractNumId="7039161">
    <w:lvl>
      <w:start w:val="1"/>
      <w:numFmt w:val="decimal"/>
      <w:suff w:val="tab"/>
      <w:lvlText w:val="%1."/>
      <w:rPr>
        <w:color w:val="3370ff"/>
      </w:rPr>
    </w:lvl>
  </w:abstractNum>
  <w:abstractNum w:abstractNumId="7039162">
    <w:lvl>
      <w:start w:val="2"/>
      <w:numFmt w:val="decimal"/>
      <w:suff w:val="tab"/>
      <w:lvlText w:val="%1."/>
      <w:rPr>
        <w:color w:val="3370ff"/>
      </w:rPr>
    </w:lvl>
  </w:abstractNum>
  <w:abstractNum w:abstractNumId="7039163">
    <w:lvl>
      <w:start w:val="3"/>
      <w:numFmt w:val="decimal"/>
      <w:suff w:val="tab"/>
      <w:lvlText w:val="%1."/>
      <w:rPr>
        <w:color w:val="3370ff"/>
      </w:rPr>
    </w:lvl>
  </w:abstractNum>
  <w:abstractNum w:abstractNumId="7039164">
    <w:lvl>
      <w:start w:val="1"/>
      <w:numFmt w:val="decimal"/>
      <w:suff w:val="tab"/>
      <w:lvlText w:val="%1."/>
      <w:rPr>
        <w:color w:val="3370ff"/>
      </w:rPr>
    </w:lvl>
  </w:abstractNum>
  <w:abstractNum w:abstractNumId="7039165">
    <w:lvl>
      <w:start w:val="2"/>
      <w:numFmt w:val="decimal"/>
      <w:suff w:val="tab"/>
      <w:lvlText w:val="%1."/>
      <w:rPr>
        <w:color w:val="3370ff"/>
      </w:rPr>
    </w:lvl>
  </w:abstractNum>
  <w:abstractNum w:abstractNumId="7039166">
    <w:lvl>
      <w:start w:val="3"/>
      <w:numFmt w:val="decimal"/>
      <w:suff w:val="tab"/>
      <w:lvlText w:val="%1."/>
      <w:rPr>
        <w:color w:val="3370ff"/>
      </w:rPr>
    </w:lvl>
  </w:abstractNum>
  <w:abstractNum w:abstractNumId="7039167">
    <w:lvl>
      <w:start w:val="1"/>
      <w:numFmt w:val="decimal"/>
      <w:suff w:val="tab"/>
      <w:lvlText w:val="%1."/>
      <w:rPr>
        <w:color w:val="3370ff"/>
      </w:rPr>
    </w:lvl>
  </w:abstractNum>
  <w:abstractNum w:abstractNumId="7039168">
    <w:lvl>
      <w:start w:val="2"/>
      <w:numFmt w:val="decimal"/>
      <w:suff w:val="tab"/>
      <w:lvlText w:val="%1."/>
      <w:rPr>
        <w:color w:val="3370ff"/>
      </w:rPr>
    </w:lvl>
  </w:abstractNum>
  <w:abstractNum w:abstractNumId="7039169">
    <w:lvl>
      <w:start w:val="3"/>
      <w:numFmt w:val="decimal"/>
      <w:suff w:val="tab"/>
      <w:lvlText w:val="%1."/>
      <w:rPr>
        <w:color w:val="3370ff"/>
      </w:rPr>
    </w:lvl>
  </w:abstractNum>
  <w:abstractNum w:abstractNumId="7039170">
    <w:lvl>
      <w:start w:val="1"/>
      <w:numFmt w:val="decimal"/>
      <w:suff w:val="tab"/>
      <w:lvlText w:val="%1."/>
      <w:rPr>
        <w:color w:val="3370ff"/>
      </w:rPr>
    </w:lvl>
  </w:abstractNum>
  <w:abstractNum w:abstractNumId="7039171">
    <w:lvl>
      <w:start w:val="2"/>
      <w:numFmt w:val="decimal"/>
      <w:suff w:val="tab"/>
      <w:lvlText w:val="%1."/>
      <w:rPr>
        <w:color w:val="3370ff"/>
      </w:rPr>
    </w:lvl>
  </w:abstractNum>
  <w:abstractNum w:abstractNumId="7039172">
    <w:lvl>
      <w:start w:val="3"/>
      <w:numFmt w:val="decimal"/>
      <w:suff w:val="tab"/>
      <w:lvlText w:val="%1."/>
      <w:rPr>
        <w:color w:val="3370ff"/>
      </w:rPr>
    </w:lvl>
  </w:abstractNum>
  <w:abstractNum w:abstractNumId="7039173">
    <w:lvl>
      <w:start w:val="4"/>
      <w:numFmt w:val="decimal"/>
      <w:suff w:val="tab"/>
      <w:lvlText w:val="%1."/>
      <w:rPr>
        <w:color w:val="3370ff"/>
      </w:rPr>
    </w:lvl>
  </w:abstractNum>
  <w:abstractNum w:abstractNumId="7039174">
    <w:lvl>
      <w:start w:val="5"/>
      <w:numFmt w:val="decimal"/>
      <w:suff w:val="tab"/>
      <w:lvlText w:val="%1."/>
      <w:rPr>
        <w:color w:val="3370ff"/>
      </w:rPr>
    </w:lvl>
  </w:abstractNum>
  <w:abstractNum w:abstractNumId="7039175">
    <w:lvl>
      <w:start w:val="1"/>
      <w:numFmt w:val="decimal"/>
      <w:suff w:val="tab"/>
      <w:lvlText w:val="%1."/>
      <w:rPr>
        <w:color w:val="3370ff"/>
      </w:rPr>
    </w:lvl>
  </w:abstractNum>
  <w:abstractNum w:abstractNumId="7039176">
    <w:lvl>
      <w:start w:val="2"/>
      <w:numFmt w:val="decimal"/>
      <w:suff w:val="tab"/>
      <w:lvlText w:val="%1."/>
      <w:rPr>
        <w:color w:val="3370ff"/>
      </w:rPr>
    </w:lvl>
  </w:abstractNum>
  <w:abstractNum w:abstractNumId="7039177">
    <w:lvl>
      <w:start w:val="3"/>
      <w:numFmt w:val="decimal"/>
      <w:suff w:val="tab"/>
      <w:lvlText w:val="%1."/>
      <w:rPr>
        <w:color w:val="3370ff"/>
      </w:rPr>
    </w:lvl>
  </w:abstractNum>
  <w:abstractNum w:abstractNumId="7039178">
    <w:lvl>
      <w:start w:val="1"/>
      <w:numFmt w:val="decimal"/>
      <w:suff w:val="tab"/>
      <w:lvlText w:val="%1."/>
      <w:rPr>
        <w:color w:val="3370ff"/>
      </w:rPr>
    </w:lvl>
  </w:abstractNum>
  <w:abstractNum w:abstractNumId="7039179">
    <w:lvl>
      <w:start w:val="2"/>
      <w:numFmt w:val="decimal"/>
      <w:suff w:val="tab"/>
      <w:lvlText w:val="%1."/>
      <w:rPr>
        <w:color w:val="3370ff"/>
      </w:rPr>
    </w:lvl>
  </w:abstractNum>
  <w:abstractNum w:abstractNumId="7039180">
    <w:lvl>
      <w:start w:val="3"/>
      <w:numFmt w:val="decimal"/>
      <w:suff w:val="tab"/>
      <w:lvlText w:val="%1."/>
      <w:rPr>
        <w:color w:val="3370ff"/>
      </w:rPr>
    </w:lvl>
  </w:abstractNum>
  <w:abstractNum w:abstractNumId="7039181">
    <w:lvl>
      <w:start w:val="1"/>
      <w:numFmt w:val="decimal"/>
      <w:suff w:val="tab"/>
      <w:lvlText w:val="%1."/>
      <w:rPr>
        <w:color w:val="3370ff"/>
      </w:rPr>
    </w:lvl>
  </w:abstractNum>
  <w:abstractNum w:abstractNumId="7039182">
    <w:lvl>
      <w:start w:val="2"/>
      <w:numFmt w:val="decimal"/>
      <w:suff w:val="tab"/>
      <w:lvlText w:val="%1."/>
      <w:rPr>
        <w:color w:val="3370ff"/>
      </w:rPr>
    </w:lvl>
  </w:abstractNum>
  <w:abstractNum w:abstractNumId="7039183">
    <w:lvl>
      <w:start w:val="3"/>
      <w:numFmt w:val="decimal"/>
      <w:suff w:val="tab"/>
      <w:lvlText w:val="%1."/>
      <w:rPr>
        <w:color w:val="3370ff"/>
      </w:rPr>
    </w:lvl>
  </w:abstractNum>
  <w:abstractNum w:abstractNumId="7039184">
    <w:lvl>
      <w:start w:val="1"/>
      <w:numFmt w:val="decimal"/>
      <w:suff w:val="tab"/>
      <w:lvlText w:val="%1."/>
      <w:rPr>
        <w:color w:val="3370ff"/>
      </w:rPr>
    </w:lvl>
  </w:abstractNum>
  <w:abstractNum w:abstractNumId="7039185">
    <w:lvl>
      <w:start w:val="2"/>
      <w:numFmt w:val="decimal"/>
      <w:suff w:val="tab"/>
      <w:lvlText w:val="%1."/>
      <w:rPr>
        <w:color w:val="3370ff"/>
      </w:rPr>
    </w:lvl>
  </w:abstractNum>
  <w:abstractNum w:abstractNumId="7039186">
    <w:lvl>
      <w:start w:val="3"/>
      <w:numFmt w:val="decimal"/>
      <w:suff w:val="tab"/>
      <w:lvlText w:val="%1."/>
      <w:rPr>
        <w:color w:val="3370ff"/>
      </w:rPr>
    </w:lvl>
  </w:abstractNum>
  <w:num w:numId="1">
    <w:abstractNumId w:val="7039155"/>
  </w:num>
  <w:num w:numId="2">
    <w:abstractNumId w:val="7039156"/>
  </w:num>
  <w:num w:numId="3">
    <w:abstractNumId w:val="7039157"/>
  </w:num>
  <w:num w:numId="4">
    <w:abstractNumId w:val="7039158"/>
  </w:num>
  <w:num w:numId="5">
    <w:abstractNumId w:val="7039159"/>
  </w:num>
  <w:num w:numId="6">
    <w:abstractNumId w:val="7039160"/>
  </w:num>
  <w:num w:numId="7">
    <w:abstractNumId w:val="7039161"/>
  </w:num>
  <w:num w:numId="8">
    <w:abstractNumId w:val="7039162"/>
  </w:num>
  <w:num w:numId="9">
    <w:abstractNumId w:val="7039163"/>
  </w:num>
  <w:num w:numId="10">
    <w:abstractNumId w:val="7039164"/>
  </w:num>
  <w:num w:numId="11">
    <w:abstractNumId w:val="7039165"/>
  </w:num>
  <w:num w:numId="12">
    <w:abstractNumId w:val="7039166"/>
  </w:num>
  <w:num w:numId="13">
    <w:abstractNumId w:val="7039167"/>
  </w:num>
  <w:num w:numId="14">
    <w:abstractNumId w:val="7039168"/>
  </w:num>
  <w:num w:numId="15">
    <w:abstractNumId w:val="7039169"/>
  </w:num>
  <w:num w:numId="16">
    <w:abstractNumId w:val="7039170"/>
  </w:num>
  <w:num w:numId="17">
    <w:abstractNumId w:val="7039171"/>
  </w:num>
  <w:num w:numId="18">
    <w:abstractNumId w:val="7039172"/>
  </w:num>
  <w:num w:numId="19">
    <w:abstractNumId w:val="7039173"/>
  </w:num>
  <w:num w:numId="20">
    <w:abstractNumId w:val="7039174"/>
  </w:num>
  <w:num w:numId="21">
    <w:abstractNumId w:val="7039175"/>
  </w:num>
  <w:num w:numId="22">
    <w:abstractNumId w:val="7039176"/>
  </w:num>
  <w:num w:numId="23">
    <w:abstractNumId w:val="7039177"/>
  </w:num>
  <w:num w:numId="24">
    <w:abstractNumId w:val="7039178"/>
  </w:num>
  <w:num w:numId="25">
    <w:abstractNumId w:val="7039179"/>
  </w:num>
  <w:num w:numId="26">
    <w:abstractNumId w:val="7039180"/>
  </w:num>
  <w:num w:numId="27">
    <w:abstractNumId w:val="7039181"/>
  </w:num>
  <w:num w:numId="28">
    <w:abstractNumId w:val="7039182"/>
  </w:num>
  <w:num w:numId="29">
    <w:abstractNumId w:val="7039183"/>
  </w:num>
  <w:num w:numId="30">
    <w:abstractNumId w:val="7039184"/>
  </w:num>
  <w:num w:numId="31">
    <w:abstractNumId w:val="7039185"/>
  </w:num>
  <w:num w:numId="32">
    <w:abstractNumId w:val="7039186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2026-03-26T13:09:13Z</dcterms:created>
  <dc:creator>Apache POI</dc:creator>
</cp:coreProperties>
</file>