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红仓·完美文创公园改造项目门窗相关检测与运维记录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第一部分：门窗水密性检测报告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检测编号</w:t>
      </w:r>
      <w:r>
        <w:rPr>
          <w:rFonts w:eastAsia="等线" w:ascii="Arial" w:cs="Arial" w:hAnsi="Arial"/>
          <w:sz w:val="22"/>
        </w:rPr>
        <w:t>：CDSM-2024-157</w:t>
        <w:br/>
      </w:r>
      <w:r>
        <w:rPr>
          <w:rFonts w:eastAsia="等线" w:ascii="Arial" w:cs="Arial" w:hAnsi="Arial"/>
          <w:b w:val="true"/>
          <w:sz w:val="22"/>
        </w:rPr>
        <w:t>检测类别</w:t>
      </w:r>
      <w:r>
        <w:rPr>
          <w:rFonts w:eastAsia="等线" w:ascii="Arial" w:cs="Arial" w:hAnsi="Arial"/>
          <w:sz w:val="22"/>
        </w:rPr>
        <w:t>：建筑门窗水密性现场检测</w:t>
        <w:br/>
      </w:r>
      <w:r>
        <w:rPr>
          <w:rFonts w:eastAsia="等线" w:ascii="Arial" w:cs="Arial" w:hAnsi="Arial"/>
          <w:b w:val="true"/>
          <w:sz w:val="22"/>
        </w:rPr>
        <w:t>检测单位</w:t>
      </w:r>
      <w:r>
        <w:rPr>
          <w:rFonts w:eastAsia="等线" w:ascii="Arial" w:cs="Arial" w:hAnsi="Arial"/>
          <w:sz w:val="22"/>
        </w:rPr>
        <w:t>：成都建科节能检测有限公司</w:t>
        <w:br/>
      </w:r>
      <w:r>
        <w:rPr>
          <w:rFonts w:eastAsia="等线" w:ascii="Arial" w:cs="Arial" w:hAnsi="Arial"/>
          <w:b w:val="true"/>
          <w:sz w:val="22"/>
        </w:rPr>
        <w:t>检测日期</w:t>
      </w:r>
      <w:r>
        <w:rPr>
          <w:rFonts w:eastAsia="等线" w:ascii="Arial" w:cs="Arial" w:hAnsi="Arial"/>
          <w:sz w:val="22"/>
        </w:rPr>
        <w:t>：2024 年 6 月 13 日</w:t>
        <w:br/>
      </w:r>
      <w:r>
        <w:rPr>
          <w:rFonts w:eastAsia="等线" w:ascii="Arial" w:cs="Arial" w:hAnsi="Arial"/>
          <w:b w:val="true"/>
          <w:sz w:val="22"/>
        </w:rPr>
        <w:t>报告日期</w:t>
      </w:r>
      <w:r>
        <w:rPr>
          <w:rFonts w:eastAsia="等线" w:ascii="Arial" w:cs="Arial" w:hAnsi="Arial"/>
          <w:sz w:val="22"/>
        </w:rPr>
        <w:t>：2024 年 6 月 18 日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项目概况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本项目为红仓・完美文创公园改造项目，本次改造对原有 6 栋工业厂房的老旧钢窗进行了整体更换，全部更换为断桥铝中空玻璃门窗，以提升建筑的保温隔热、防水密封性能。本次检测针对改造后的门窗系统进行水密性现场检测，验证其抗雨水渗漏能力是否满足设计与规范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检测依据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《建筑幕墙气密、水密、抗风压性能检测方法》（GB/T15227-2019）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《建筑门窗水密、气密、抗风压性能检测方法》（GB/T7106-2019）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《建筑节能工程施工质量验收标准》（GB50411-2019）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项目围护结构设计图纸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1.3 检测内容与方法</w:t>
      </w:r>
      <w:bookmarkEnd w:id="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" w:id="4"/>
      <w:r>
        <w:rPr>
          <w:rFonts w:eastAsia="等线" w:ascii="Arial" w:cs="Arial" w:hAnsi="Arial"/>
          <w:b w:val="true"/>
          <w:sz w:val="28"/>
        </w:rPr>
        <w:t>1.3.1 检测点位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本次检测选取与气密性检测相同的 3 个代表性门窗单元，覆盖所有改造楼栋的典型立面：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 号厂房东立面门窗单元：尺寸 1.8m×2.1m，标准办公区域门窗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 号厂房南立面门窗单元：尺寸 2.4m×2.1m，展示区域大尺寸门窗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 号厂房北立面门窗单元：尺寸 1.8m×2.1m，配套商业区域门窗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" w:id="5"/>
      <w:r>
        <w:rPr>
          <w:rFonts w:eastAsia="等线" w:ascii="Arial" w:cs="Arial" w:hAnsi="Arial"/>
          <w:b w:val="true"/>
          <w:sz w:val="28"/>
        </w:rPr>
        <w:t>1.3.2 检测方法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本次检测采用</w:t>
      </w:r>
      <w:r>
        <w:rPr>
          <w:rFonts w:eastAsia="等线" w:ascii="Arial" w:cs="Arial" w:hAnsi="Arial"/>
          <w:b w:val="true"/>
          <w:sz w:val="22"/>
        </w:rPr>
        <w:t>压力箱淋水法</w:t>
      </w:r>
      <w:r>
        <w:rPr>
          <w:rFonts w:eastAsia="等线" w:ascii="Arial" w:cs="Arial" w:hAnsi="Arial"/>
          <w:sz w:val="22"/>
        </w:rPr>
        <w:t>进行现场水密性检测，具体流程：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在检测门窗单元外侧安装压力箱与淋水系统，密封检测区域；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按照规范要求，对检测区域进行均匀淋水，淋水量为 4L/(m²・min)；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同步施加分级压力脉冲，模拟不同风压下的雨水渗透情况；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观察门窗内侧是否出现渗漏，记录渗漏压力差，评定水密性等级。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1.3.3 检测设备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设备型号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校准有效期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门窗检测压力箱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JX-MQ02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 年 3 月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智能压力传感器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PT100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 年 3 月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淋水流量控制系统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LS-01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 年 3 月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数据采集仪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Agilent 34970A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2025 年 2 月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1.4 检测结果</w:t>
      </w:r>
      <w:bookmarkEnd w:id="7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1.4.1 检测结果汇总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检测点位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渗漏压力差 (Pa)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水密性等级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标准要求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达标情况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 号厂房东立面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≥500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 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≥3 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 号厂房南立面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≥500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 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≥3 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 号厂房北立面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≥500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6 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≥3 级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达标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注</w:t>
      </w:r>
      <w:r>
        <w:rPr>
          <w:rFonts w:eastAsia="等线" w:ascii="Arial" w:cs="Arial" w:hAnsi="Arial"/>
          <w:sz w:val="22"/>
        </w:rPr>
        <w:t>：根据《建筑门窗水密、气密、抗风压性能检测方法》，门窗水密性等级分为 1~6 级，6 级为最高等级，对应可承受≥500Pa 的压力差下无雨水渗漏，可抵御强降雨天气的雨水渗透。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1.4.2 结果分析</w:t>
      </w:r>
      <w:bookmarkEnd w:id="9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所有检测点位在最高 500Pa 的压力差下，门窗内侧均未出现任何雨水渗漏情况，密封性能优异；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所有点位的水密性等级均达到最高的 6 级，远高于规范要求的最低 3 级标准，可有效应对成都地区夏季强降雨天气，避免雨水渗漏影响室内环境；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检测结果与设计参数一致，验证了门窗改造的防水密封效果，保障了建筑的节能与防水性能。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1.5 检测结论</w:t>
      </w:r>
      <w:bookmarkEnd w:id="10"/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红仓・完美文创公园改造项目的门窗水密性检测结果合格，所有检测单元的水密性等级均达到 6 级，满足国家相关规范与项目设计要求；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改造后的断桥铝中空玻璃门窗密封防水性能良好，可有效抵御强降雨天气的雨水渗透，无渗漏风险；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本次检测结果表明，项目的门窗改造工程质量合格，符合验收要求。</w:t>
      </w: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第二部分：门窗维修与管理记录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记录周期</w:t>
      </w:r>
      <w:r>
        <w:rPr>
          <w:rFonts w:eastAsia="等线" w:ascii="Arial" w:cs="Arial" w:hAnsi="Arial"/>
          <w:sz w:val="22"/>
        </w:rPr>
        <w:t>：2024 年 6 月～2024 年 10 月</w:t>
        <w:br/>
      </w:r>
      <w:r>
        <w:rPr>
          <w:rFonts w:eastAsia="等线" w:ascii="Arial" w:cs="Arial" w:hAnsi="Arial"/>
          <w:b w:val="true"/>
          <w:sz w:val="22"/>
        </w:rPr>
        <w:t>管理单位</w:t>
      </w:r>
      <w:r>
        <w:rPr>
          <w:rFonts w:eastAsia="等线" w:ascii="Arial" w:cs="Arial" w:hAnsi="Arial"/>
          <w:sz w:val="22"/>
        </w:rPr>
        <w:t>：红仓・完美文创公园运营管理部</w:t>
        <w:br/>
      </w:r>
      <w:r>
        <w:rPr>
          <w:rFonts w:eastAsia="等线" w:ascii="Arial" w:cs="Arial" w:hAnsi="Arial"/>
          <w:b w:val="true"/>
          <w:sz w:val="22"/>
        </w:rPr>
        <w:t>记录人</w:t>
      </w:r>
      <w:r>
        <w:rPr>
          <w:rFonts w:eastAsia="等线" w:ascii="Arial" w:cs="Arial" w:hAnsi="Arial"/>
          <w:sz w:val="22"/>
        </w:rPr>
        <w:t>：张 XX</w:t>
        <w:br/>
      </w:r>
      <w:r>
        <w:rPr>
          <w:rFonts w:eastAsia="等线" w:ascii="Arial" w:cs="Arial" w:hAnsi="Arial"/>
          <w:b w:val="true"/>
          <w:sz w:val="22"/>
        </w:rPr>
        <w:t>更新日期</w:t>
      </w:r>
      <w:r>
        <w:rPr>
          <w:rFonts w:eastAsia="等线" w:ascii="Arial" w:cs="Arial" w:hAnsi="Arial"/>
          <w:sz w:val="22"/>
        </w:rPr>
        <w:t>：2024 年 10 月 18 日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2.1 门窗管理台账</w:t>
      </w:r>
      <w:bookmarkEnd w:id="1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设施名称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改造完成时间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最近巡检时间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维修记录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保养记录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责任人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运行状态</w:t>
            </w:r>
          </w:p>
        </w:tc>
      </w:tr>
      <w:tr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断桥铝中空玻璃门窗（全园区）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2024-06-12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2024-10-12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2024-07-20：紧固 3 个松动的窗把手，调整开启限位；</w:t>
              <w:br/>
            </w:r>
            <w:r>
              <w:rPr>
                <w:rFonts w:eastAsia="等线" w:ascii="Arial" w:cs="Arial" w:hAnsi="Arial"/>
                <w:sz w:val="22"/>
              </w:rPr>
              <w:t>2024-09-15：更换 1 个损坏的儿童安全窗锁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每季度检查密封胶条老化情况，清理轨道杂物；</w:t>
              <w:br/>
              <w:t>每月润滑五金合页、锁具，避免卡顿；</w:t>
              <w:br/>
            </w:r>
            <w:r>
              <w:rPr>
                <w:rFonts w:eastAsia="等线" w:ascii="Arial" w:cs="Arial" w:hAnsi="Arial"/>
                <w:sz w:val="22"/>
              </w:rPr>
              <w:t>每季度清洁玻璃与窗框，检查密封胶完好度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 XX</w:t>
            </w:r>
          </w:p>
        </w:tc>
        <w:tc>
          <w:tcPr>
            <w:tcW w:w="11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正常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2.2 巡检与管理制度</w:t>
      </w:r>
      <w:bookmarkEnd w:id="1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2.2.1 巡检周期</w:t>
      </w:r>
      <w:bookmarkEnd w:id="14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日常巡检</w:t>
      </w:r>
      <w:r>
        <w:rPr>
          <w:rFonts w:eastAsia="等线" w:ascii="Arial" w:cs="Arial" w:hAnsi="Arial"/>
          <w:sz w:val="22"/>
        </w:rPr>
        <w:t>：每日对公共区域门窗进行例行巡查，排查是否有损坏、未关严情况；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月度巡检</w:t>
      </w:r>
      <w:r>
        <w:rPr>
          <w:rFonts w:eastAsia="等线" w:ascii="Arial" w:cs="Arial" w:hAnsi="Arial"/>
          <w:sz w:val="22"/>
        </w:rPr>
        <w:t>：每月 12 日左右，对所有楼栋的门窗进行全面巡检，检查五金件、密封胶条的完好度；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雨季专项检查</w:t>
      </w:r>
      <w:r>
        <w:rPr>
          <w:rFonts w:eastAsia="等线" w:ascii="Arial" w:cs="Arial" w:hAnsi="Arial"/>
          <w:sz w:val="22"/>
        </w:rPr>
        <w:t>：每年雨季前，对所有门窗的排水孔、密封情况进行专项排查，提前清理杂物，避免雨季渗漏。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5" w:id="15"/>
      <w:r>
        <w:rPr>
          <w:rFonts w:eastAsia="等线" w:ascii="Arial" w:cs="Arial" w:hAnsi="Arial"/>
          <w:b w:val="true"/>
          <w:sz w:val="28"/>
        </w:rPr>
        <w:t>2.2.2 维修响应机制</w:t>
      </w:r>
      <w:bookmarkEnd w:id="15"/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一般故障（如把手松动、锁具卡顿）：24 小时内完成维修处理；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紧急故障（如门窗漏水、玻璃破损）：4 小时内响应，8 小时内完成修复；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所有维修、保养记录均同步录入园区运维系统，可追溯。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2.3 近期巡检总结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截至 2024 年 10 月，项目所有门窗运行状态良好，无重大故障发生。改造后的断桥铝中空玻璃门窗密封完好，无雨水渗漏问题，五金件运行顺畅，开启关闭正常。所有门窗的维护、保养均按计划完成，保障了园区的正常使用与节能效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823362">
    <w:lvl>
      <w:start w:val="1"/>
      <w:numFmt w:val="decimal"/>
      <w:suff w:val="tab"/>
      <w:lvlText w:val="%1."/>
      <w:rPr>
        <w:color w:val="3370ff"/>
      </w:rPr>
    </w:lvl>
  </w:abstractNum>
  <w:abstractNum w:abstractNumId="2823363">
    <w:lvl>
      <w:start w:val="2"/>
      <w:numFmt w:val="decimal"/>
      <w:suff w:val="tab"/>
      <w:lvlText w:val="%1."/>
      <w:rPr>
        <w:color w:val="3370ff"/>
      </w:rPr>
    </w:lvl>
  </w:abstractNum>
  <w:abstractNum w:abstractNumId="2823364">
    <w:lvl>
      <w:start w:val="3"/>
      <w:numFmt w:val="decimal"/>
      <w:suff w:val="tab"/>
      <w:lvlText w:val="%1."/>
      <w:rPr>
        <w:color w:val="3370ff"/>
      </w:rPr>
    </w:lvl>
  </w:abstractNum>
  <w:abstractNum w:abstractNumId="2823365">
    <w:lvl>
      <w:start w:val="4"/>
      <w:numFmt w:val="decimal"/>
      <w:suff w:val="tab"/>
      <w:lvlText w:val="%1."/>
      <w:rPr>
        <w:color w:val="3370ff"/>
      </w:rPr>
    </w:lvl>
  </w:abstractNum>
  <w:abstractNum w:abstractNumId="2823366">
    <w:lvl>
      <w:start w:val="1"/>
      <w:numFmt w:val="decimal"/>
      <w:suff w:val="tab"/>
      <w:lvlText w:val="%1."/>
      <w:rPr>
        <w:color w:val="3370ff"/>
      </w:rPr>
    </w:lvl>
  </w:abstractNum>
  <w:abstractNum w:abstractNumId="2823367">
    <w:lvl>
      <w:start w:val="2"/>
      <w:numFmt w:val="decimal"/>
      <w:suff w:val="tab"/>
      <w:lvlText w:val="%1."/>
      <w:rPr>
        <w:color w:val="3370ff"/>
      </w:rPr>
    </w:lvl>
  </w:abstractNum>
  <w:abstractNum w:abstractNumId="2823368">
    <w:lvl>
      <w:start w:val="3"/>
      <w:numFmt w:val="decimal"/>
      <w:suff w:val="tab"/>
      <w:lvlText w:val="%1."/>
      <w:rPr>
        <w:color w:val="3370ff"/>
      </w:rPr>
    </w:lvl>
  </w:abstractNum>
  <w:abstractNum w:abstractNumId="2823369">
    <w:lvl>
      <w:start w:val="1"/>
      <w:numFmt w:val="decimal"/>
      <w:suff w:val="tab"/>
      <w:lvlText w:val="%1."/>
      <w:rPr>
        <w:color w:val="3370ff"/>
      </w:rPr>
    </w:lvl>
  </w:abstractNum>
  <w:abstractNum w:abstractNumId="2823370">
    <w:lvl>
      <w:start w:val="2"/>
      <w:numFmt w:val="decimal"/>
      <w:suff w:val="tab"/>
      <w:lvlText w:val="%1."/>
      <w:rPr>
        <w:color w:val="3370ff"/>
      </w:rPr>
    </w:lvl>
  </w:abstractNum>
  <w:abstractNum w:abstractNumId="2823371">
    <w:lvl>
      <w:start w:val="3"/>
      <w:numFmt w:val="decimal"/>
      <w:suff w:val="tab"/>
      <w:lvlText w:val="%1."/>
      <w:rPr>
        <w:color w:val="3370ff"/>
      </w:rPr>
    </w:lvl>
  </w:abstractNum>
  <w:abstractNum w:abstractNumId="2823372">
    <w:lvl>
      <w:start w:val="4"/>
      <w:numFmt w:val="decimal"/>
      <w:suff w:val="tab"/>
      <w:lvlText w:val="%1."/>
      <w:rPr>
        <w:color w:val="3370ff"/>
      </w:rPr>
    </w:lvl>
  </w:abstractNum>
  <w:abstractNum w:abstractNumId="2823373">
    <w:lvl>
      <w:start w:val="1"/>
      <w:numFmt w:val="decimal"/>
      <w:suff w:val="tab"/>
      <w:lvlText w:val="%1."/>
      <w:rPr>
        <w:color w:val="3370ff"/>
      </w:rPr>
    </w:lvl>
  </w:abstractNum>
  <w:abstractNum w:abstractNumId="2823374">
    <w:lvl>
      <w:start w:val="2"/>
      <w:numFmt w:val="decimal"/>
      <w:suff w:val="tab"/>
      <w:lvlText w:val="%1."/>
      <w:rPr>
        <w:color w:val="3370ff"/>
      </w:rPr>
    </w:lvl>
  </w:abstractNum>
  <w:abstractNum w:abstractNumId="2823375">
    <w:lvl>
      <w:start w:val="3"/>
      <w:numFmt w:val="decimal"/>
      <w:suff w:val="tab"/>
      <w:lvlText w:val="%1."/>
      <w:rPr>
        <w:color w:val="3370ff"/>
      </w:rPr>
    </w:lvl>
  </w:abstractNum>
  <w:abstractNum w:abstractNumId="2823376">
    <w:lvl>
      <w:start w:val="1"/>
      <w:numFmt w:val="decimal"/>
      <w:suff w:val="tab"/>
      <w:lvlText w:val="%1."/>
      <w:rPr>
        <w:color w:val="3370ff"/>
      </w:rPr>
    </w:lvl>
  </w:abstractNum>
  <w:abstractNum w:abstractNumId="2823377">
    <w:lvl>
      <w:start w:val="2"/>
      <w:numFmt w:val="decimal"/>
      <w:suff w:val="tab"/>
      <w:lvlText w:val="%1."/>
      <w:rPr>
        <w:color w:val="3370ff"/>
      </w:rPr>
    </w:lvl>
  </w:abstractNum>
  <w:abstractNum w:abstractNumId="2823378">
    <w:lvl>
      <w:start w:val="3"/>
      <w:numFmt w:val="decimal"/>
      <w:suff w:val="tab"/>
      <w:lvlText w:val="%1."/>
      <w:rPr>
        <w:color w:val="3370ff"/>
      </w:rPr>
    </w:lvl>
  </w:abstractNum>
  <w:abstractNum w:abstractNumId="2823379">
    <w:lvl>
      <w:start w:val="1"/>
      <w:numFmt w:val="decimal"/>
      <w:suff w:val="tab"/>
      <w:lvlText w:val="%1."/>
      <w:rPr>
        <w:color w:val="3370ff"/>
      </w:rPr>
    </w:lvl>
  </w:abstractNum>
  <w:abstractNum w:abstractNumId="2823380">
    <w:lvl>
      <w:start w:val="2"/>
      <w:numFmt w:val="decimal"/>
      <w:suff w:val="tab"/>
      <w:lvlText w:val="%1."/>
      <w:rPr>
        <w:color w:val="3370ff"/>
      </w:rPr>
    </w:lvl>
  </w:abstractNum>
  <w:abstractNum w:abstractNumId="2823381">
    <w:lvl>
      <w:start w:val="3"/>
      <w:numFmt w:val="decimal"/>
      <w:suff w:val="tab"/>
      <w:lvlText w:val="%1."/>
      <w:rPr>
        <w:color w:val="3370ff"/>
      </w:rPr>
    </w:lvl>
  </w:abstractNum>
  <w:abstractNum w:abstractNumId="2823382">
    <w:lvl>
      <w:start w:val="1"/>
      <w:numFmt w:val="decimal"/>
      <w:suff w:val="tab"/>
      <w:lvlText w:val="%1."/>
      <w:rPr>
        <w:color w:val="3370ff"/>
      </w:rPr>
    </w:lvl>
  </w:abstractNum>
  <w:abstractNum w:abstractNumId="2823383">
    <w:lvl>
      <w:start w:val="2"/>
      <w:numFmt w:val="decimal"/>
      <w:suff w:val="tab"/>
      <w:lvlText w:val="%1."/>
      <w:rPr>
        <w:color w:val="3370ff"/>
      </w:rPr>
    </w:lvl>
  </w:abstractNum>
  <w:abstractNum w:abstractNumId="2823384">
    <w:lvl>
      <w:start w:val="3"/>
      <w:numFmt w:val="decimal"/>
      <w:suff w:val="tab"/>
      <w:lvlText w:val="%1."/>
      <w:rPr>
        <w:color w:val="3370ff"/>
      </w:rPr>
    </w:lvl>
  </w:abstractNum>
  <w:num w:numId="1">
    <w:abstractNumId w:val="2823362"/>
  </w:num>
  <w:num w:numId="2">
    <w:abstractNumId w:val="2823363"/>
  </w:num>
  <w:num w:numId="3">
    <w:abstractNumId w:val="2823364"/>
  </w:num>
  <w:num w:numId="4">
    <w:abstractNumId w:val="2823365"/>
  </w:num>
  <w:num w:numId="5">
    <w:abstractNumId w:val="2823366"/>
  </w:num>
  <w:num w:numId="6">
    <w:abstractNumId w:val="2823367"/>
  </w:num>
  <w:num w:numId="7">
    <w:abstractNumId w:val="2823368"/>
  </w:num>
  <w:num w:numId="8">
    <w:abstractNumId w:val="2823369"/>
  </w:num>
  <w:num w:numId="9">
    <w:abstractNumId w:val="2823370"/>
  </w:num>
  <w:num w:numId="10">
    <w:abstractNumId w:val="2823371"/>
  </w:num>
  <w:num w:numId="11">
    <w:abstractNumId w:val="2823372"/>
  </w:num>
  <w:num w:numId="12">
    <w:abstractNumId w:val="2823373"/>
  </w:num>
  <w:num w:numId="13">
    <w:abstractNumId w:val="2823374"/>
  </w:num>
  <w:num w:numId="14">
    <w:abstractNumId w:val="2823375"/>
  </w:num>
  <w:num w:numId="15">
    <w:abstractNumId w:val="2823376"/>
  </w:num>
  <w:num w:numId="16">
    <w:abstractNumId w:val="2823377"/>
  </w:num>
  <w:num w:numId="17">
    <w:abstractNumId w:val="2823378"/>
  </w:num>
  <w:num w:numId="18">
    <w:abstractNumId w:val="2823379"/>
  </w:num>
  <w:num w:numId="19">
    <w:abstractNumId w:val="2823380"/>
  </w:num>
  <w:num w:numId="20">
    <w:abstractNumId w:val="2823381"/>
  </w:num>
  <w:num w:numId="21">
    <w:abstractNumId w:val="2823382"/>
  </w:num>
  <w:num w:numId="22">
    <w:abstractNumId w:val="2823383"/>
  </w:num>
  <w:num w:numId="23">
    <w:abstractNumId w:val="2823384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2026-03-26T13:03:38Z</dcterms:created>
  <dc:creator>Apache POI</dc:creator>
</cp:coreProperties>
</file>