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1D32C0">
      <w:pPr>
        <w:rPr>
          <w:u w:val="single"/>
        </w:rPr>
      </w:pPr>
      <w:bookmarkStart w:id="22" w:name="_GoBack"/>
      <w:bookmarkEnd w:id="22"/>
      <w:r>
        <w:rPr>
          <w:rFonts w:hint="eastAsia"/>
          <w:u w:val="single"/>
        </w:rPr>
        <w:t xml:space="preserve">备案编号：        </w:t>
      </w:r>
    </w:p>
    <w:p w14:paraId="3887945C"/>
    <w:p w14:paraId="2957FFC3"/>
    <w:p w14:paraId="63496151"/>
    <w:p w14:paraId="69472821"/>
    <w:p w14:paraId="7ED1A4D3"/>
    <w:p w14:paraId="0E4E1D29"/>
    <w:p w14:paraId="1DD43016"/>
    <w:p w14:paraId="50502A95">
      <w:pPr>
        <w:pStyle w:val="2"/>
        <w:jc w:val="center"/>
        <w:rPr>
          <w:rFonts w:ascii="黑体" w:eastAsia="黑体"/>
          <w:sz w:val="72"/>
          <w:szCs w:val="72"/>
        </w:rPr>
      </w:pPr>
      <w:r>
        <w:rPr>
          <w:rFonts w:hint="eastAsia" w:ascii="黑体" w:eastAsia="黑体"/>
          <w:sz w:val="72"/>
          <w:szCs w:val="72"/>
        </w:rPr>
        <w:t>建筑日照分析报告书</w:t>
      </w:r>
    </w:p>
    <w:p w14:paraId="2BDB5A3F">
      <w:pPr>
        <w:rPr>
          <w:sz w:val="32"/>
          <w:szCs w:val="32"/>
        </w:rPr>
      </w:pPr>
    </w:p>
    <w:p w14:paraId="3F608869"/>
    <w:p w14:paraId="2A44B139"/>
    <w:p w14:paraId="205A914B"/>
    <w:p w14:paraId="0DDB868E"/>
    <w:p w14:paraId="7C9AC316"/>
    <w:p w14:paraId="2CD53FE1"/>
    <w:p w14:paraId="25F0B98A"/>
    <w:p w14:paraId="1C774D1B"/>
    <w:p w14:paraId="2D172B2B"/>
    <w:p w14:paraId="12E92FBA"/>
    <w:p w14:paraId="6D33AFC3"/>
    <w:p w14:paraId="5CF3515B"/>
    <w:p w14:paraId="44CFDC0D"/>
    <w:p w14:paraId="7EB6FAE0"/>
    <w:tbl>
      <w:tblPr>
        <w:tblStyle w:val="6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3"/>
        <w:gridCol w:w="4101"/>
      </w:tblGrid>
      <w:tr w14:paraId="36F261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13" w:type="dxa"/>
            <w:vAlign w:val="bottom"/>
          </w:tcPr>
          <w:p w14:paraId="2BB34BC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项目名称：</w:t>
            </w:r>
          </w:p>
        </w:tc>
        <w:tc>
          <w:tcPr>
            <w:tcW w:w="4101" w:type="dxa"/>
            <w:tcBorders>
              <w:bottom w:val="single" w:color="auto" w:sz="4" w:space="0"/>
            </w:tcBorders>
            <w:vAlign w:val="bottom"/>
          </w:tcPr>
          <w:p w14:paraId="6AB7D22B">
            <w:pPr>
              <w:jc w:val="center"/>
              <w:rPr>
                <w:sz w:val="24"/>
              </w:rPr>
            </w:pPr>
            <w:bookmarkStart w:id="0" w:name="项目名称"/>
            <w:bookmarkEnd w:id="0"/>
          </w:p>
        </w:tc>
      </w:tr>
      <w:tr w14:paraId="2360CD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13" w:type="dxa"/>
            <w:vAlign w:val="bottom"/>
          </w:tcPr>
          <w:p w14:paraId="40342E4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委托单位：</w:t>
            </w:r>
          </w:p>
        </w:tc>
        <w:tc>
          <w:tcPr>
            <w:tcW w:w="4101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3CDFC530">
            <w:pPr>
              <w:jc w:val="center"/>
              <w:rPr>
                <w:sz w:val="24"/>
              </w:rPr>
            </w:pPr>
            <w:bookmarkStart w:id="1" w:name="建设单位"/>
            <w:bookmarkEnd w:id="1"/>
          </w:p>
        </w:tc>
      </w:tr>
      <w:tr w14:paraId="126F23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13" w:type="dxa"/>
            <w:vAlign w:val="bottom"/>
          </w:tcPr>
          <w:p w14:paraId="4E15B7E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分析单位：</w:t>
            </w:r>
          </w:p>
        </w:tc>
        <w:tc>
          <w:tcPr>
            <w:tcW w:w="4101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1DECDDA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—</w:t>
            </w:r>
          </w:p>
        </w:tc>
      </w:tr>
      <w:tr w14:paraId="116E0A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13" w:type="dxa"/>
            <w:vAlign w:val="bottom"/>
          </w:tcPr>
          <w:p w14:paraId="7945FEE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报告日期：</w:t>
            </w:r>
          </w:p>
        </w:tc>
        <w:tc>
          <w:tcPr>
            <w:tcW w:w="4101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76532696">
            <w:pPr>
              <w:jc w:val="center"/>
              <w:rPr>
                <w:sz w:val="24"/>
              </w:rPr>
            </w:pPr>
            <w:bookmarkStart w:id="2" w:name="报告日期"/>
            <w:r>
              <w:rPr>
                <w:rFonts w:hint="eastAsia"/>
              </w:rPr>
              <w:t>2026年01月03日年08月08日</w:t>
            </w:r>
            <w:bookmarkEnd w:id="2"/>
          </w:p>
        </w:tc>
      </w:tr>
    </w:tbl>
    <w:p w14:paraId="2FFABF38"/>
    <w:p w14:paraId="154FAD04"/>
    <w:p w14:paraId="6BAED9E5"/>
    <w:p w14:paraId="01897F06"/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8"/>
        <w:gridCol w:w="6074"/>
      </w:tblGrid>
      <w:tr w14:paraId="3A977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pct"/>
            <w:shd w:val="clear" w:color="auto" w:fill="E0E0E0"/>
          </w:tcPr>
          <w:p w14:paraId="71256679">
            <w:r>
              <w:rPr>
                <w:rFonts w:hint="eastAsia"/>
              </w:rPr>
              <w:t>软件名称</w:t>
            </w:r>
          </w:p>
        </w:tc>
        <w:tc>
          <w:tcPr>
            <w:tcW w:w="3564" w:type="pct"/>
          </w:tcPr>
          <w:p w14:paraId="2098A072">
            <w:r>
              <w:rPr>
                <w:rFonts w:hint="eastAsia"/>
              </w:rPr>
              <w:t>建筑日照分析软件</w:t>
            </w:r>
            <w:bookmarkStart w:id="3" w:name="软件名称"/>
            <w:r>
              <w:rPr>
                <w:rFonts w:hint="eastAsia"/>
              </w:rPr>
              <w:t>Sun2025</w:t>
            </w:r>
            <w:bookmarkEnd w:id="3"/>
          </w:p>
        </w:tc>
      </w:tr>
      <w:tr w14:paraId="3AC02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pct"/>
            <w:shd w:val="clear" w:color="auto" w:fill="E0E0E0"/>
          </w:tcPr>
          <w:p w14:paraId="1CE0C634">
            <w:r>
              <w:rPr>
                <w:rFonts w:hint="eastAsia"/>
              </w:rPr>
              <w:t>计算软件版本</w:t>
            </w:r>
          </w:p>
        </w:tc>
        <w:tc>
          <w:tcPr>
            <w:tcW w:w="3564" w:type="pct"/>
          </w:tcPr>
          <w:p w14:paraId="1F9CDDBD">
            <w:r>
              <w:rPr>
                <w:rFonts w:hint="eastAsia"/>
              </w:rPr>
              <w:t>Build</w:t>
            </w:r>
            <w:bookmarkStart w:id="4" w:name="版本日期"/>
            <w:r>
              <w:rPr>
                <w:rFonts w:hint="eastAsia"/>
              </w:rPr>
              <w:t>20250505(PLUS)</w:t>
            </w:r>
            <w:bookmarkEnd w:id="4"/>
          </w:p>
        </w:tc>
      </w:tr>
      <w:tr w14:paraId="6394A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pct"/>
            <w:shd w:val="clear" w:color="auto" w:fill="E0E0E0"/>
          </w:tcPr>
          <w:p w14:paraId="477604C4">
            <w:r>
              <w:rPr>
                <w:rFonts w:hint="eastAsia"/>
              </w:rPr>
              <w:t>软件开发单位</w:t>
            </w:r>
          </w:p>
        </w:tc>
        <w:tc>
          <w:tcPr>
            <w:tcW w:w="3564" w:type="pct"/>
          </w:tcPr>
          <w:p w14:paraId="3ECD870C">
            <w:r>
              <w:rPr>
                <w:rFonts w:hint="eastAsia"/>
              </w:rPr>
              <w:t>北京绿建软件股份有限公司</w:t>
            </w:r>
          </w:p>
        </w:tc>
      </w:tr>
    </w:tbl>
    <w:p w14:paraId="5396CE7B">
      <w:pPr>
        <w:jc w:val="center"/>
        <w:rPr>
          <w:sz w:val="32"/>
          <w:szCs w:val="32"/>
        </w:rPr>
      </w:pPr>
      <w:r>
        <w:br w:type="page"/>
      </w:r>
      <w:r>
        <w:rPr>
          <w:rFonts w:hint="eastAsia"/>
          <w:sz w:val="32"/>
          <w:szCs w:val="32"/>
        </w:rPr>
        <w:t>使 用 说 明</w:t>
      </w:r>
    </w:p>
    <w:p w14:paraId="6F1D37BD">
      <w:pPr>
        <w:jc w:val="center"/>
        <w:rPr>
          <w:sz w:val="28"/>
          <w:szCs w:val="28"/>
        </w:rPr>
      </w:pPr>
    </w:p>
    <w:p w14:paraId="6E5EFF97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1、我单位依据委托单位提供的基础数据及技术资料，按委托单位指定范围，依据国家现行相关规范及地方现行相关规定，提供《建筑日照分析报告》。</w:t>
      </w:r>
    </w:p>
    <w:p w14:paraId="0F1885F5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2、委托单位应对提供的基础数据及技术资料的真实性、准确性负责。在指定的范围外的建筑物、构筑物的日照影响，《建筑日照分析报告》中未予体现。</w:t>
      </w:r>
    </w:p>
    <w:p w14:paraId="6F2814FE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3、报告书中，当同一项目采用多种方案分析时，所有方案均满足日照要求方视为该项目满足日照要求。</w:t>
      </w:r>
    </w:p>
    <w:p w14:paraId="37ED10B7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4、因委托单位提供的资料不实或方案变更等原因导致的分析差错，我单位不承担任何责任。</w:t>
      </w:r>
    </w:p>
    <w:p w14:paraId="0EADBF2A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5、本《建筑日照分析报告》未经</w:t>
      </w:r>
      <w:bookmarkStart w:id="5" w:name="设计单位1"/>
      <w:bookmarkEnd w:id="5"/>
      <w:r>
        <w:rPr>
          <w:rFonts w:hint="eastAsia"/>
          <w:sz w:val="28"/>
          <w:szCs w:val="28"/>
        </w:rPr>
        <w:t>书面许可，不得作为其他用途。</w:t>
      </w:r>
    </w:p>
    <w:p w14:paraId="529C9EE4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6、《建筑日照分析报告》须盖章后方能生效，不允许私自涂改《建筑日照分析报告》中得任何数据及内容。</w:t>
      </w:r>
    </w:p>
    <w:p w14:paraId="5712DDED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7、日照分析结论的数据成果误差5%。</w:t>
      </w:r>
    </w:p>
    <w:p w14:paraId="51B7BC28">
      <w:pPr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rFonts w:hint="eastAsia"/>
          <w:sz w:val="28"/>
          <w:szCs w:val="28"/>
        </w:rPr>
        <w:t>目录</w:t>
      </w:r>
    </w:p>
    <w:p w14:paraId="63BCEBB2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日照分析结论</w:t>
      </w:r>
    </w:p>
    <w:p w14:paraId="7E7029C2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标准及依据</w:t>
      </w:r>
    </w:p>
    <w:p w14:paraId="7D0535DC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项目基本情况</w:t>
      </w:r>
    </w:p>
    <w:p w14:paraId="35C86149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日照分析基础数据</w:t>
      </w:r>
    </w:p>
    <w:p w14:paraId="5158835B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日照分析方案</w:t>
      </w:r>
    </w:p>
    <w:p w14:paraId="237B6BCE">
      <w:pPr>
        <w:ind w:left="1280"/>
        <w:rPr>
          <w:sz w:val="28"/>
          <w:szCs w:val="28"/>
        </w:rPr>
      </w:pPr>
      <w:r>
        <w:rPr>
          <w:rFonts w:hint="eastAsia"/>
          <w:sz w:val="28"/>
          <w:szCs w:val="28"/>
        </w:rPr>
        <w:t>1、方案一</w:t>
      </w:r>
    </w:p>
    <w:p w14:paraId="5F14F162">
      <w:pPr>
        <w:ind w:left="1280"/>
        <w:rPr>
          <w:sz w:val="28"/>
          <w:szCs w:val="28"/>
        </w:rPr>
      </w:pPr>
      <w:r>
        <w:rPr>
          <w:rFonts w:hint="eastAsia"/>
          <w:sz w:val="28"/>
          <w:szCs w:val="28"/>
        </w:rPr>
        <w:t>2、方案二</w:t>
      </w:r>
    </w:p>
    <w:p w14:paraId="31EB3C2C">
      <w:pPr>
        <w:ind w:left="560"/>
        <w:rPr>
          <w:sz w:val="28"/>
          <w:szCs w:val="28"/>
        </w:rPr>
      </w:pPr>
      <w:r>
        <w:rPr>
          <w:rFonts w:hint="eastAsia"/>
          <w:sz w:val="28"/>
          <w:szCs w:val="28"/>
        </w:rPr>
        <w:t>附件：</w:t>
      </w:r>
    </w:p>
    <w:p w14:paraId="45327D1A">
      <w:pPr>
        <w:ind w:left="561" w:leftChars="267"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1、委托书；</w:t>
      </w:r>
    </w:p>
    <w:p w14:paraId="710EA5FD">
      <w:pPr>
        <w:ind w:left="561" w:leftChars="267"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2、建设工程规划总平面图及电子版；</w:t>
      </w:r>
    </w:p>
    <w:p w14:paraId="39E936C5">
      <w:pPr>
        <w:ind w:left="561" w:leftChars="267"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3、建筑物编号与尺寸示意图；</w:t>
      </w:r>
    </w:p>
    <w:p w14:paraId="30A2F0A5">
      <w:pPr>
        <w:ind w:left="561" w:leftChars="267"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4、建设前日照阴影分析示意图；</w:t>
      </w:r>
    </w:p>
    <w:p w14:paraId="3CB01C73">
      <w:pPr>
        <w:ind w:left="561" w:leftChars="267"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5、建设后建筑阴影影响范围示意图；</w:t>
      </w:r>
    </w:p>
    <w:p w14:paraId="30117BC3">
      <w:pPr>
        <w:ind w:left="561" w:leftChars="267"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6、建设前建筑物南侧窗户分析示意图。</w:t>
      </w:r>
    </w:p>
    <w:p w14:paraId="52DD95F8">
      <w:pPr>
        <w:ind w:left="561" w:leftChars="267"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7、建设后建筑物南侧窗户分析示意图。</w:t>
      </w:r>
    </w:p>
    <w:p w14:paraId="3EA9EA15">
      <w:pPr>
        <w:ind w:left="561" w:leftChars="267"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附录。</w:t>
      </w:r>
    </w:p>
    <w:p w14:paraId="2500F1E4">
      <w:pPr>
        <w:ind w:left="561" w:leftChars="267"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建设部验收报告。</w:t>
      </w:r>
    </w:p>
    <w:p w14:paraId="0C732088">
      <w:pPr>
        <w:ind w:left="561" w:leftChars="267"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>
        <w:rPr>
          <w:sz w:val="28"/>
          <w:szCs w:val="28"/>
        </w:rPr>
        <w:br w:type="page"/>
      </w:r>
      <w:r>
        <w:rPr>
          <w:rFonts w:hint="eastAsia" w:ascii="黑体" w:eastAsia="黑体"/>
          <w:b/>
          <w:sz w:val="28"/>
          <w:szCs w:val="28"/>
        </w:rPr>
        <w:t>一、日照分析结论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7138"/>
      </w:tblGrid>
      <w:tr w14:paraId="38F5B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 w14:paraId="7D9A5F79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7138" w:type="dxa"/>
          </w:tcPr>
          <w:p w14:paraId="551CA630">
            <w:bookmarkStart w:id="6" w:name="项目名称1"/>
            <w:bookmarkEnd w:id="6"/>
          </w:p>
        </w:tc>
      </w:tr>
      <w:tr w14:paraId="58A6E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 w14:paraId="1B13ABB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委托单位</w:t>
            </w:r>
          </w:p>
        </w:tc>
        <w:tc>
          <w:tcPr>
            <w:tcW w:w="7138" w:type="dxa"/>
          </w:tcPr>
          <w:p w14:paraId="3CC18DD8">
            <w:bookmarkStart w:id="7" w:name="建设单位1"/>
            <w:bookmarkEnd w:id="7"/>
          </w:p>
        </w:tc>
      </w:tr>
      <w:tr w14:paraId="20D1E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 w14:paraId="6EA57CF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编    号</w:t>
            </w:r>
          </w:p>
        </w:tc>
        <w:tc>
          <w:tcPr>
            <w:tcW w:w="7138" w:type="dxa"/>
          </w:tcPr>
          <w:p w14:paraId="54FE119E"/>
        </w:tc>
      </w:tr>
      <w:tr w14:paraId="527C8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2" w:hRule="atLeast"/>
        </w:trPr>
        <w:tc>
          <w:tcPr>
            <w:tcW w:w="8522" w:type="dxa"/>
            <w:gridSpan w:val="2"/>
          </w:tcPr>
          <w:p w14:paraId="5DCB6077">
            <w:pPr>
              <w:spacing w:line="360" w:lineRule="auto"/>
              <w:ind w:firstLine="120" w:firstLineChars="50"/>
              <w:rPr>
                <w:sz w:val="24"/>
              </w:rPr>
            </w:pPr>
            <w:r>
              <w:rPr>
                <w:rFonts w:hint="eastAsia"/>
                <w:sz w:val="24"/>
              </w:rPr>
              <w:t>结论：</w:t>
            </w:r>
          </w:p>
          <w:p w14:paraId="2A4D1595">
            <w:pPr>
              <w:spacing w:line="360" w:lineRule="auto"/>
              <w:ind w:firstLine="360" w:firstLineChars="150"/>
              <w:rPr>
                <w:sz w:val="24"/>
                <w:szCs w:val="28"/>
              </w:rPr>
            </w:pPr>
          </w:p>
        </w:tc>
      </w:tr>
      <w:tr w14:paraId="10D3D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8522" w:type="dxa"/>
            <w:gridSpan w:val="2"/>
          </w:tcPr>
          <w:p w14:paraId="1BE07867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分析：</w:t>
            </w:r>
            <w:r>
              <w:rPr>
                <w:rFonts w:hint="eastAsia"/>
                <w:sz w:val="24"/>
                <w:u w:val="single"/>
              </w:rPr>
              <w:t xml:space="preserve">              </w:t>
            </w:r>
            <w:r>
              <w:rPr>
                <w:rFonts w:hint="eastAsia"/>
                <w:sz w:val="24"/>
              </w:rPr>
              <w:t xml:space="preserve">     </w:t>
            </w:r>
          </w:p>
          <w:p w14:paraId="5C50D43C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审核：</w:t>
            </w:r>
            <w:r>
              <w:rPr>
                <w:rFonts w:hint="eastAsia"/>
                <w:sz w:val="24"/>
                <w:u w:val="single"/>
              </w:rPr>
              <w:t xml:space="preserve">              </w:t>
            </w:r>
            <w:r>
              <w:rPr>
                <w:rFonts w:hint="eastAsia"/>
                <w:sz w:val="24"/>
              </w:rPr>
              <w:t xml:space="preserve">       </w:t>
            </w:r>
          </w:p>
          <w:p w14:paraId="38C9866B">
            <w:pPr>
              <w:spacing w:line="360" w:lineRule="auto"/>
              <w:jc w:val="right"/>
              <w:rPr>
                <w:sz w:val="24"/>
              </w:rPr>
            </w:pPr>
            <w:bookmarkStart w:id="8" w:name="设计单位2"/>
            <w:bookmarkEnd w:id="8"/>
            <w:r>
              <w:rPr>
                <w:rFonts w:hint="eastAsia"/>
                <w:sz w:val="24"/>
              </w:rPr>
              <w:t>（盖章）</w:t>
            </w:r>
          </w:p>
          <w:p w14:paraId="0D9DE0E3">
            <w:pPr>
              <w:spacing w:line="360" w:lineRule="auto"/>
              <w:jc w:val="right"/>
              <w:rPr>
                <w:color w:val="C0504D"/>
                <w:sz w:val="24"/>
              </w:rPr>
            </w:pPr>
            <w:bookmarkStart w:id="9" w:name="报告日期1"/>
            <w:r>
              <w:rPr>
                <w:rFonts w:hint="eastAsia"/>
                <w:sz w:val="28"/>
                <w:szCs w:val="28"/>
              </w:rPr>
              <w:t>2026年01月03日</w:t>
            </w:r>
            <w:bookmarkEnd w:id="9"/>
          </w:p>
        </w:tc>
      </w:tr>
    </w:tbl>
    <w:p w14:paraId="5B1FCBF0">
      <w:pPr>
        <w:rPr>
          <w:sz w:val="28"/>
          <w:szCs w:val="28"/>
        </w:rPr>
      </w:pPr>
    </w:p>
    <w:p w14:paraId="5693CA1D">
      <w:pPr>
        <w:rPr>
          <w:rFonts w:ascii="黑体" w:eastAsia="黑体"/>
          <w:b/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rFonts w:hint="eastAsia" w:ascii="黑体" w:eastAsia="黑体"/>
          <w:b/>
          <w:sz w:val="28"/>
          <w:szCs w:val="28"/>
        </w:rPr>
        <w:t>二、标准及依据</w:t>
      </w:r>
    </w:p>
    <w:p w14:paraId="58BDDF00">
      <w:pPr>
        <w:rPr>
          <w:b/>
          <w:sz w:val="24"/>
        </w:rPr>
      </w:pP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b/>
          <w:sz w:val="24"/>
        </w:rPr>
        <w:t>1、国家有关标准规范</w:t>
      </w:r>
    </w:p>
    <w:p w14:paraId="3EC95EF9">
      <w:pPr>
        <w:spacing w:line="360" w:lineRule="auto"/>
        <w:ind w:left="359" w:leftChars="171" w:firstLine="120" w:firstLineChars="50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sz w:val="24"/>
        </w:rPr>
        <w:t>（1）</w:t>
      </w:r>
      <w:r>
        <w:rPr>
          <w:rFonts w:ascii="宋体" w:hAnsi="宋体"/>
          <w:b/>
          <w:sz w:val="24"/>
        </w:rPr>
        <w:t>城市居住区规划设计规范</w:t>
      </w:r>
      <w:r>
        <w:rPr>
          <w:rFonts w:hint="eastAsia" w:ascii="宋体" w:hAnsi="宋体"/>
          <w:b/>
          <w:sz w:val="24"/>
        </w:rPr>
        <w:t xml:space="preserve"> GB</w:t>
      </w:r>
      <w:r>
        <w:rPr>
          <w:rFonts w:ascii="宋体" w:hAnsi="宋体"/>
          <w:b/>
          <w:sz w:val="24"/>
        </w:rPr>
        <w:t>50180-2018</w:t>
      </w:r>
      <w:r>
        <w:rPr>
          <w:rFonts w:hint="eastAsia" w:ascii="宋体" w:hAnsi="宋体"/>
          <w:b/>
          <w:sz w:val="24"/>
        </w:rPr>
        <w:t>条文</w:t>
      </w:r>
    </w:p>
    <w:p w14:paraId="10BAF7E8">
      <w:pPr>
        <w:spacing w:line="360" w:lineRule="auto"/>
        <w:ind w:left="359" w:leftChars="171" w:firstLine="120" w:firstLineChars="5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4.0.8 住宅建筑与相邻建、构筑物的间距应在综合考虑日照、采光、通风、管线埋设、视觉卫生、防灾等要求的基础上统筹确定，并应符合现行国家标准《建筑设计防火规范》GB 50016的有关规定。</w:t>
      </w:r>
      <w:r>
        <w:rPr>
          <w:rFonts w:ascii="宋体" w:hAnsi="宋体"/>
          <w:sz w:val="24"/>
        </w:rPr>
        <w:br w:type="textWrapping"/>
      </w:r>
      <w:r>
        <w:rPr>
          <w:rFonts w:hint="eastAsia" w:ascii="宋体" w:hAnsi="宋体"/>
          <w:sz w:val="24"/>
        </w:rPr>
        <w:t xml:space="preserve"> </w:t>
      </w:r>
      <w:r>
        <w:rPr>
          <w:rFonts w:ascii="宋体" w:hAnsi="宋体"/>
          <w:sz w:val="24"/>
        </w:rPr>
        <w:t>4.0.9 住宅建筑的间距应符合表4.0.9的规定；对特定情况，还应符合下列规定：</w:t>
      </w:r>
      <w:r>
        <w:rPr>
          <w:rFonts w:ascii="宋体" w:hAnsi="宋体"/>
          <w:sz w:val="24"/>
        </w:rPr>
        <w:br w:type="textWrapping"/>
      </w:r>
      <w:r>
        <w:rPr>
          <w:rFonts w:ascii="宋体" w:hAnsi="宋体"/>
          <w:sz w:val="24"/>
        </w:rPr>
        <w:t>（1） 老年人居住建筑日照标准不应低于冬至日日照时数2</w:t>
      </w:r>
      <w:r>
        <w:rPr>
          <w:rFonts w:hint="eastAsia" w:ascii="宋体" w:hAnsi="宋体"/>
          <w:sz w:val="24"/>
        </w:rPr>
        <w:t>h</w:t>
      </w:r>
      <w:r>
        <w:rPr>
          <w:rFonts w:ascii="宋体" w:hAnsi="宋体"/>
          <w:sz w:val="24"/>
        </w:rPr>
        <w:t>；</w:t>
      </w:r>
      <w:r>
        <w:rPr>
          <w:rFonts w:ascii="宋体" w:hAnsi="宋体"/>
          <w:sz w:val="24"/>
        </w:rPr>
        <w:br w:type="textWrapping"/>
      </w:r>
      <w:r>
        <w:rPr>
          <w:rFonts w:ascii="宋体" w:hAnsi="宋体"/>
          <w:sz w:val="24"/>
        </w:rPr>
        <w:t>（2） 在原设计建筑外增加任何设施不应使相邻住宅原有日照标准降低，既有住宅建筑进行无障碍改造加装电梯除外；</w:t>
      </w:r>
      <w:r>
        <w:rPr>
          <w:rFonts w:ascii="宋体" w:hAnsi="宋体"/>
          <w:sz w:val="24"/>
        </w:rPr>
        <w:br w:type="textWrapping"/>
      </w:r>
      <w:r>
        <w:rPr>
          <w:rFonts w:ascii="宋体" w:hAnsi="宋体"/>
          <w:sz w:val="24"/>
        </w:rPr>
        <w:t>（3） 旧区改建项目内新建住宅建筑日照标准不应低于大寒日日照时数1h。</w:t>
      </w:r>
    </w:p>
    <w:p w14:paraId="2EFFE1B8">
      <w:pPr>
        <w:spacing w:line="360" w:lineRule="auto"/>
        <w:ind w:firstLine="480"/>
        <w:jc w:val="center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表4.0.9</w:t>
      </w:r>
      <w:r>
        <w:rPr>
          <w:rFonts w:hint="eastAsia" w:ascii="宋体" w:hAnsi="宋体"/>
          <w:sz w:val="24"/>
        </w:rPr>
        <w:t>　</w:t>
      </w:r>
      <w:r>
        <w:rPr>
          <w:rFonts w:ascii="宋体" w:hAnsi="宋体"/>
          <w:sz w:val="24"/>
        </w:rPr>
        <w:t>住宅建筑日照标准</w:t>
      </w:r>
    </w:p>
    <w:tbl>
      <w:tblPr>
        <w:tblStyle w:val="6"/>
        <w:tblW w:w="4716" w:type="pct"/>
        <w:tblCellSpacing w:w="0" w:type="dxa"/>
        <w:tblInd w:w="197" w:type="dxa"/>
        <w:tblBorders>
          <w:top w:val="single" w:color="666666" w:sz="4" w:space="0"/>
          <w:left w:val="single" w:color="666666" w:sz="4" w:space="0"/>
          <w:bottom w:val="single" w:color="666666" w:sz="4" w:space="0"/>
          <w:right w:val="single" w:color="666666" w:sz="4" w:space="0"/>
          <w:insideH w:val="none" w:color="auto" w:sz="0" w:space="0"/>
          <w:insideV w:val="none" w:color="auto" w:sz="0" w:space="0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2314"/>
        <w:gridCol w:w="1372"/>
        <w:gridCol w:w="1273"/>
        <w:gridCol w:w="710"/>
        <w:gridCol w:w="710"/>
        <w:gridCol w:w="1559"/>
      </w:tblGrid>
      <w:tr w14:paraId="0E35660E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cantSplit/>
          <w:tblCellSpacing w:w="0" w:type="dxa"/>
        </w:trPr>
        <w:tc>
          <w:tcPr>
            <w:tcW w:w="1458" w:type="pct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vAlign w:val="center"/>
          </w:tcPr>
          <w:p w14:paraId="60A41252"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ascii="宋体" w:hAnsi="宋体"/>
                <w:sz w:val="24"/>
              </w:rPr>
              <w:t>建筑气候区划</w:t>
            </w:r>
          </w:p>
        </w:tc>
        <w:tc>
          <w:tcPr>
            <w:tcW w:w="1666" w:type="pct"/>
            <w:gridSpan w:val="2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vAlign w:val="center"/>
          </w:tcPr>
          <w:p w14:paraId="3F332293"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ascii="宋体" w:hAnsi="宋体"/>
                <w:sz w:val="24"/>
              </w:rPr>
              <w:t>Ⅰ、Ⅱ、Ⅲ、VII气候区</w:t>
            </w:r>
          </w:p>
        </w:tc>
        <w:tc>
          <w:tcPr>
            <w:tcW w:w="894" w:type="pct"/>
            <w:gridSpan w:val="2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vAlign w:val="center"/>
          </w:tcPr>
          <w:p w14:paraId="11C95337"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ascii="宋体" w:hAnsi="宋体"/>
                <w:sz w:val="24"/>
              </w:rPr>
              <w:t>Ⅳ气候区</w:t>
            </w:r>
          </w:p>
        </w:tc>
        <w:tc>
          <w:tcPr>
            <w:tcW w:w="982" w:type="pct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vAlign w:val="center"/>
          </w:tcPr>
          <w:p w14:paraId="2B095BDA"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ascii="宋体" w:hAnsi="宋体"/>
                <w:sz w:val="24"/>
              </w:rPr>
              <w:t>Ⅴ、Ⅵ气候区</w:t>
            </w:r>
          </w:p>
        </w:tc>
      </w:tr>
      <w:tr w14:paraId="2DB1815C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cantSplit/>
          <w:tblCellSpacing w:w="0" w:type="dxa"/>
        </w:trPr>
        <w:tc>
          <w:tcPr>
            <w:tcW w:w="1458" w:type="pct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vAlign w:val="center"/>
          </w:tcPr>
          <w:p w14:paraId="75F9B810"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ascii="宋体" w:hAnsi="宋体" w:cs="Arial Unicode MS"/>
                <w:sz w:val="24"/>
              </w:rPr>
              <w:t>城区常住人口</w:t>
            </w:r>
            <w:r>
              <w:rPr>
                <w:rFonts w:hint="eastAsia" w:ascii="宋体" w:hAnsi="宋体" w:cs="Arial Unicode MS"/>
                <w:sz w:val="24"/>
              </w:rPr>
              <w:t>(万人</w:t>
            </w:r>
            <w:r>
              <w:rPr>
                <w:rFonts w:ascii="宋体" w:hAnsi="宋体" w:cs="Arial Unicode MS"/>
                <w:sz w:val="24"/>
              </w:rPr>
              <w:t>)</w:t>
            </w:r>
          </w:p>
        </w:tc>
        <w:tc>
          <w:tcPr>
            <w:tcW w:w="864" w:type="pct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vAlign w:val="center"/>
          </w:tcPr>
          <w:p w14:paraId="3B954EA8"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ascii="宋体" w:hAnsi="宋体"/>
                <w:sz w:val="24"/>
              </w:rPr>
              <w:t>≥50</w:t>
            </w:r>
          </w:p>
        </w:tc>
        <w:tc>
          <w:tcPr>
            <w:tcW w:w="802" w:type="pct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vAlign w:val="center"/>
          </w:tcPr>
          <w:p w14:paraId="6484CA22"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＜5</w:t>
            </w:r>
            <w:r>
              <w:rPr>
                <w:rFonts w:ascii="宋体" w:hAnsi="宋体"/>
                <w:sz w:val="24"/>
              </w:rPr>
              <w:t>0</w:t>
            </w:r>
          </w:p>
        </w:tc>
        <w:tc>
          <w:tcPr>
            <w:tcW w:w="447" w:type="pct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vAlign w:val="center"/>
          </w:tcPr>
          <w:p w14:paraId="0453B9DF"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ascii="宋体" w:hAnsi="宋体"/>
                <w:sz w:val="24"/>
              </w:rPr>
              <w:t>≥50</w:t>
            </w:r>
          </w:p>
        </w:tc>
        <w:tc>
          <w:tcPr>
            <w:tcW w:w="447" w:type="pct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vAlign w:val="center"/>
          </w:tcPr>
          <w:p w14:paraId="20A744CF"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＜5</w:t>
            </w:r>
            <w:r>
              <w:rPr>
                <w:rFonts w:ascii="宋体" w:hAnsi="宋体"/>
                <w:sz w:val="24"/>
              </w:rPr>
              <w:t>0</w:t>
            </w:r>
          </w:p>
        </w:tc>
        <w:tc>
          <w:tcPr>
            <w:tcW w:w="982" w:type="pct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vAlign w:val="center"/>
          </w:tcPr>
          <w:p w14:paraId="69EDCCF5"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ascii="宋体" w:hAnsi="宋体" w:cs="Arial Unicode MS"/>
                <w:sz w:val="24"/>
              </w:rPr>
              <w:t>无限定</w:t>
            </w:r>
          </w:p>
        </w:tc>
      </w:tr>
      <w:tr w14:paraId="4ADDE6D3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1458" w:type="pct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vAlign w:val="center"/>
          </w:tcPr>
          <w:p w14:paraId="1EC6B4D0"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ascii="宋体" w:hAnsi="宋体"/>
                <w:sz w:val="24"/>
              </w:rPr>
              <w:t>日照标准日</w:t>
            </w:r>
          </w:p>
        </w:tc>
        <w:tc>
          <w:tcPr>
            <w:tcW w:w="2113" w:type="pct"/>
            <w:gridSpan w:val="3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vAlign w:val="center"/>
          </w:tcPr>
          <w:p w14:paraId="6F020AFF"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ascii="宋体" w:hAnsi="宋体"/>
                <w:sz w:val="24"/>
              </w:rPr>
              <w:t>大寒日</w:t>
            </w:r>
          </w:p>
        </w:tc>
        <w:tc>
          <w:tcPr>
            <w:tcW w:w="1429" w:type="pct"/>
            <w:gridSpan w:val="2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vAlign w:val="center"/>
          </w:tcPr>
          <w:p w14:paraId="353B4B34"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ascii="宋体" w:hAnsi="宋体"/>
                <w:sz w:val="24"/>
              </w:rPr>
              <w:t>冬至日</w:t>
            </w:r>
          </w:p>
        </w:tc>
      </w:tr>
      <w:tr w14:paraId="6BD17DCD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1458" w:type="pct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vAlign w:val="center"/>
          </w:tcPr>
          <w:p w14:paraId="238F5760"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ascii="宋体" w:hAnsi="宋体"/>
                <w:sz w:val="24"/>
              </w:rPr>
              <w:t>日照时数(h)</w:t>
            </w:r>
          </w:p>
        </w:tc>
        <w:tc>
          <w:tcPr>
            <w:tcW w:w="864" w:type="pct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vAlign w:val="center"/>
          </w:tcPr>
          <w:p w14:paraId="0357AE2B"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ascii="宋体" w:hAnsi="宋体"/>
                <w:sz w:val="24"/>
              </w:rPr>
              <w:t>≥2</w:t>
            </w:r>
          </w:p>
        </w:tc>
        <w:tc>
          <w:tcPr>
            <w:tcW w:w="1249" w:type="pct"/>
            <w:gridSpan w:val="2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auto" w:sz="4" w:space="0"/>
            </w:tcBorders>
            <w:vAlign w:val="center"/>
          </w:tcPr>
          <w:p w14:paraId="7A936E58"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ascii="宋体" w:hAnsi="宋体"/>
                <w:sz w:val="24"/>
              </w:rPr>
              <w:t>≥3</w:t>
            </w:r>
          </w:p>
        </w:tc>
        <w:tc>
          <w:tcPr>
            <w:tcW w:w="1429" w:type="pct"/>
            <w:gridSpan w:val="2"/>
            <w:tcBorders>
              <w:top w:val="single" w:color="666666" w:sz="4" w:space="0"/>
              <w:left w:val="single" w:color="auto" w:sz="4" w:space="0"/>
              <w:bottom w:val="single" w:color="666666" w:sz="4" w:space="0"/>
              <w:right w:val="single" w:color="666666" w:sz="4" w:space="0"/>
            </w:tcBorders>
            <w:vAlign w:val="center"/>
          </w:tcPr>
          <w:p w14:paraId="7CDC2B45"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ascii="宋体" w:hAnsi="宋体"/>
                <w:sz w:val="24"/>
              </w:rPr>
              <w:t>≥1</w:t>
            </w:r>
          </w:p>
        </w:tc>
      </w:tr>
      <w:tr w14:paraId="2EFF0538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44" w:hRule="atLeast"/>
          <w:tblCellSpacing w:w="0" w:type="dxa"/>
        </w:trPr>
        <w:tc>
          <w:tcPr>
            <w:tcW w:w="1458" w:type="pct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</w:tcPr>
          <w:p w14:paraId="16319FD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有效日照时间带(当地真太阳时)</w:t>
            </w:r>
          </w:p>
        </w:tc>
        <w:tc>
          <w:tcPr>
            <w:tcW w:w="2113" w:type="pct"/>
            <w:gridSpan w:val="3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auto" w:sz="4" w:space="0"/>
            </w:tcBorders>
            <w:vAlign w:val="center"/>
          </w:tcPr>
          <w:p w14:paraId="1AA4C8E2"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ascii="宋体" w:hAnsi="宋体"/>
                <w:sz w:val="24"/>
              </w:rPr>
              <w:t>8时～16时</w:t>
            </w:r>
          </w:p>
        </w:tc>
        <w:tc>
          <w:tcPr>
            <w:tcW w:w="1429" w:type="pct"/>
            <w:gridSpan w:val="2"/>
            <w:tcBorders>
              <w:top w:val="single" w:color="666666" w:sz="4" w:space="0"/>
              <w:left w:val="single" w:color="auto" w:sz="4" w:space="0"/>
              <w:bottom w:val="single" w:color="666666" w:sz="4" w:space="0"/>
              <w:right w:val="single" w:color="666666" w:sz="4" w:space="0"/>
            </w:tcBorders>
            <w:vAlign w:val="center"/>
          </w:tcPr>
          <w:p w14:paraId="736DED08"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ascii="宋体" w:hAnsi="宋体"/>
                <w:sz w:val="24"/>
              </w:rPr>
              <w:t>9时～15时</w:t>
            </w:r>
          </w:p>
        </w:tc>
      </w:tr>
      <w:tr w14:paraId="61BED47D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1458" w:type="pct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vAlign w:val="center"/>
          </w:tcPr>
          <w:p w14:paraId="6507D290"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ascii="宋体" w:hAnsi="宋体"/>
                <w:sz w:val="24"/>
              </w:rPr>
              <w:t>计算起点</w:t>
            </w:r>
          </w:p>
        </w:tc>
        <w:tc>
          <w:tcPr>
            <w:tcW w:w="3542" w:type="pct"/>
            <w:gridSpan w:val="5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vAlign w:val="center"/>
          </w:tcPr>
          <w:p w14:paraId="269E08A8"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ascii="宋体" w:hAnsi="宋体"/>
                <w:sz w:val="24"/>
              </w:rPr>
              <w:t>底层窗台面</w:t>
            </w:r>
          </w:p>
        </w:tc>
      </w:tr>
    </w:tbl>
    <w:p w14:paraId="285AFCB3">
      <w:pPr>
        <w:spacing w:line="360" w:lineRule="auto"/>
        <w:ind w:left="540" w:leftChars="257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注：</w:t>
      </w:r>
    </w:p>
    <w:p w14:paraId="3F1C7C08">
      <w:pPr>
        <w:spacing w:line="360" w:lineRule="auto"/>
        <w:ind w:left="540" w:leftChars="257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1、</w:t>
      </w:r>
      <w:r>
        <w:rPr>
          <w:rFonts w:hint="eastAsia" w:ascii="宋体" w:hAnsi="宋体"/>
          <w:sz w:val="24"/>
        </w:rPr>
        <w:t>长春为I类气候分区，依据上述规范要求，居住空间获得的日照时间应满足大寒日日照时数2小时的要求</w:t>
      </w:r>
      <w:r>
        <w:rPr>
          <w:rFonts w:ascii="宋体" w:hAnsi="宋体"/>
          <w:sz w:val="24"/>
        </w:rPr>
        <w:t>。</w:t>
      </w:r>
    </w:p>
    <w:p w14:paraId="2B4C142F">
      <w:pPr>
        <w:spacing w:line="360" w:lineRule="auto"/>
        <w:ind w:left="540" w:leftChars="257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2、底层窗台面是指距室内地坪0.9m高的外墙位置。 </w:t>
      </w:r>
    </w:p>
    <w:p w14:paraId="7013D6E8">
      <w:pPr>
        <w:pStyle w:val="3"/>
        <w:spacing w:line="360" w:lineRule="auto"/>
        <w:rPr>
          <w:sz w:val="24"/>
          <w:szCs w:val="24"/>
        </w:rPr>
      </w:pPr>
    </w:p>
    <w:p w14:paraId="43E9D63C">
      <w:pPr>
        <w:spacing w:line="360" w:lineRule="auto"/>
        <w:ind w:left="359" w:leftChars="171" w:firstLine="120" w:firstLineChars="50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sz w:val="24"/>
        </w:rPr>
        <w:t>（2）</w:t>
      </w:r>
      <w:r>
        <w:rPr>
          <w:rFonts w:ascii="宋体" w:hAnsi="宋体"/>
          <w:b/>
          <w:sz w:val="24"/>
        </w:rPr>
        <w:t>住宅设计规范GB 50096—</w:t>
      </w:r>
      <w:r>
        <w:rPr>
          <w:rFonts w:hint="eastAsia" w:ascii="宋体" w:hAnsi="宋体"/>
          <w:b/>
          <w:sz w:val="24"/>
        </w:rPr>
        <w:t>2011条文</w:t>
      </w:r>
    </w:p>
    <w:p w14:paraId="4D33F350">
      <w:pPr>
        <w:spacing w:line="360" w:lineRule="auto"/>
        <w:ind w:left="359" w:leftChars="171" w:firstLine="360" w:firstLineChars="1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7室内环境</w:t>
      </w:r>
    </w:p>
    <w:p w14:paraId="45FF66AA">
      <w:pPr>
        <w:spacing w:line="360" w:lineRule="auto"/>
        <w:ind w:left="359" w:leftChars="171" w:firstLine="360" w:firstLineChars="1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7．</w:t>
      </w:r>
      <w:r>
        <w:rPr>
          <w:rFonts w:ascii="宋体" w:hAnsi="宋体"/>
          <w:sz w:val="24"/>
        </w:rPr>
        <w:t xml:space="preserve">1 </w:t>
      </w:r>
      <w:r>
        <w:rPr>
          <w:rFonts w:hint="eastAsia" w:ascii="宋体" w:hAnsi="宋体"/>
          <w:sz w:val="24"/>
        </w:rPr>
        <w:t>日照、天然采光、遮阳</w:t>
      </w:r>
    </w:p>
    <w:p w14:paraId="5968884F">
      <w:pPr>
        <w:spacing w:line="360" w:lineRule="auto"/>
        <w:ind w:left="72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7.1.1 每套住宅至少应有一个居住空间能获得冬季日照。</w:t>
      </w:r>
    </w:p>
    <w:p w14:paraId="7168344C">
      <w:pPr>
        <w:spacing w:line="360" w:lineRule="auto"/>
        <w:ind w:left="72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7.1.2 需要获得冬季日照的居住空间的窗洞开口宽度不应小于 0.60m。</w:t>
      </w:r>
    </w:p>
    <w:p w14:paraId="25FADD31">
      <w:pPr>
        <w:spacing w:line="360" w:lineRule="auto"/>
        <w:ind w:left="420" w:firstLine="480"/>
        <w:rPr>
          <w:rFonts w:ascii="宋体" w:hAnsi="宋体"/>
          <w:sz w:val="24"/>
        </w:rPr>
      </w:pPr>
    </w:p>
    <w:p w14:paraId="0F4D17C1">
      <w:pPr>
        <w:spacing w:line="360" w:lineRule="auto"/>
        <w:ind w:left="359" w:leftChars="171" w:firstLine="120" w:firstLineChars="50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sz w:val="24"/>
        </w:rPr>
        <w:t>（3）</w:t>
      </w:r>
      <w:r>
        <w:rPr>
          <w:rFonts w:ascii="宋体" w:hAnsi="宋体"/>
          <w:b/>
          <w:sz w:val="24"/>
        </w:rPr>
        <w:t>民用建筑设计通则JGJ 37-87</w:t>
      </w:r>
      <w:r>
        <w:rPr>
          <w:rFonts w:hint="eastAsia" w:ascii="宋体" w:hAnsi="宋体"/>
          <w:b/>
          <w:sz w:val="24"/>
        </w:rPr>
        <w:t>条文</w:t>
      </w:r>
    </w:p>
    <w:p w14:paraId="19F1F357">
      <w:pPr>
        <w:spacing w:line="360" w:lineRule="auto"/>
        <w:ind w:left="359" w:leftChars="171" w:firstLine="360" w:firstLineChars="15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第2.1.4条 相邻基地边界线的建筑与空地</w:t>
      </w:r>
    </w:p>
    <w:p w14:paraId="464E03BE">
      <w:pPr>
        <w:spacing w:line="360" w:lineRule="auto"/>
        <w:ind w:left="718" w:leftChars="342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二、建筑物高度不应影响邻地建筑物的最低日照要求。</w:t>
      </w:r>
    </w:p>
    <w:p w14:paraId="2C78E3E1">
      <w:pPr>
        <w:spacing w:line="360" w:lineRule="auto"/>
        <w:ind w:left="359" w:leftChars="171" w:firstLine="360" w:firstLineChars="15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第</w:t>
      </w:r>
      <w:r>
        <w:rPr>
          <w:rFonts w:hint="eastAsia" w:ascii="宋体" w:hAnsi="宋体"/>
          <w:sz w:val="24"/>
        </w:rPr>
        <w:t>3</w:t>
      </w:r>
      <w:r>
        <w:rPr>
          <w:rFonts w:ascii="宋体" w:hAnsi="宋体"/>
          <w:sz w:val="24"/>
        </w:rPr>
        <w:t>.1.</w:t>
      </w:r>
      <w:r>
        <w:rPr>
          <w:rFonts w:hint="eastAsia" w:ascii="宋体" w:hAnsi="宋体"/>
          <w:sz w:val="24"/>
        </w:rPr>
        <w:t>3</w:t>
      </w:r>
      <w:r>
        <w:rPr>
          <w:rFonts w:ascii="宋体" w:hAnsi="宋体"/>
          <w:sz w:val="24"/>
        </w:rPr>
        <w:t>条 日照标准</w:t>
      </w:r>
    </w:p>
    <w:p w14:paraId="7F30A4C9">
      <w:pPr>
        <w:spacing w:line="360" w:lineRule="auto"/>
        <w:ind w:left="718" w:leftChars="342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一、住宅应每户至少有一个居室、宿舍应每层至少有半数以上的居室能获得冬至日满窗日照不少于1h（小时）。</w:t>
      </w:r>
    </w:p>
    <w:p w14:paraId="5F62C230">
      <w:pPr>
        <w:spacing w:line="360" w:lineRule="auto"/>
        <w:ind w:left="718" w:leftChars="342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二、托儿所、幼儿园和老年人、残疾人专用住宅的主要居室，医院、疗养院至少有半数以上的病房和疗养室，应能获得冬至日满窗日照不少于3h（小时）。</w:t>
      </w:r>
      <w:r>
        <w:rPr>
          <w:rFonts w:hint="eastAsia" w:ascii="宋体" w:hAnsi="宋体"/>
          <w:sz w:val="24"/>
        </w:rPr>
        <w:br w:type="textWrapping"/>
      </w:r>
    </w:p>
    <w:p w14:paraId="47E317F9">
      <w:pPr>
        <w:spacing w:line="360" w:lineRule="auto"/>
        <w:rPr>
          <w:b/>
          <w:sz w:val="24"/>
        </w:rPr>
      </w:pPr>
      <w:r>
        <w:rPr>
          <w:rFonts w:hint="eastAsia"/>
          <w:sz w:val="24"/>
        </w:rPr>
        <w:t xml:space="preserve">   </w:t>
      </w:r>
      <w:r>
        <w:rPr>
          <w:rFonts w:hint="eastAsia"/>
          <w:b/>
          <w:sz w:val="24"/>
        </w:rPr>
        <w:t xml:space="preserve">  2、日照分析参数</w:t>
      </w:r>
    </w:p>
    <w:p w14:paraId="48622E12">
      <w:pPr>
        <w:spacing w:line="360" w:lineRule="auto"/>
        <w:ind w:left="718" w:leftChars="342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分析城市</w:t>
      </w:r>
      <w:r>
        <w:rPr>
          <w:rFonts w:ascii="宋体" w:hAnsi="宋体"/>
          <w:sz w:val="24"/>
        </w:rPr>
        <w:t>:  长春</w:t>
      </w:r>
    </w:p>
    <w:p w14:paraId="1069A62A">
      <w:pPr>
        <w:spacing w:line="360" w:lineRule="auto"/>
        <w:ind w:left="718" w:leftChars="342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地理位置：</w:t>
      </w:r>
      <w:r>
        <w:rPr>
          <w:rFonts w:ascii="宋体" w:hAnsi="宋体"/>
          <w:sz w:val="24"/>
        </w:rPr>
        <w:t>北纬  43度53分</w:t>
      </w:r>
      <w:r>
        <w:rPr>
          <w:rFonts w:hint="eastAsia" w:ascii="宋体" w:hAnsi="宋体"/>
          <w:sz w:val="24"/>
        </w:rPr>
        <w:t>；</w:t>
      </w:r>
      <w:r>
        <w:rPr>
          <w:rFonts w:ascii="宋体" w:hAnsi="宋体"/>
          <w:sz w:val="24"/>
        </w:rPr>
        <w:t>东经  125度20分</w:t>
      </w:r>
      <w:r>
        <w:rPr>
          <w:rFonts w:hint="eastAsia" w:ascii="宋体" w:hAnsi="宋体"/>
          <w:sz w:val="24"/>
        </w:rPr>
        <w:t>；</w:t>
      </w:r>
    </w:p>
    <w:p w14:paraId="71FD2733">
      <w:pPr>
        <w:spacing w:line="360" w:lineRule="auto"/>
        <w:ind w:left="718" w:leftChars="342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分析日期:  1月20日(大寒日)</w:t>
      </w:r>
    </w:p>
    <w:p w14:paraId="66AAD08C">
      <w:pPr>
        <w:spacing w:line="360" w:lineRule="auto"/>
        <w:ind w:left="718" w:leftChars="342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有效时间段:  8:00-16:00</w:t>
      </w:r>
    </w:p>
    <w:p w14:paraId="120E303F">
      <w:pPr>
        <w:spacing w:line="360" w:lineRule="auto"/>
        <w:ind w:left="718" w:leftChars="342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有效日照时数不低于：2小时</w:t>
      </w:r>
    </w:p>
    <w:p w14:paraId="09210BAA">
      <w:pPr>
        <w:spacing w:line="360" w:lineRule="auto"/>
        <w:ind w:left="718" w:leftChars="342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时间</w:t>
      </w:r>
      <w:r>
        <w:rPr>
          <w:rFonts w:hint="eastAsia" w:ascii="宋体" w:hAnsi="宋体"/>
          <w:sz w:val="24"/>
        </w:rPr>
        <w:t>统计</w:t>
      </w:r>
      <w:r>
        <w:rPr>
          <w:rFonts w:ascii="宋体" w:hAnsi="宋体"/>
          <w:sz w:val="24"/>
        </w:rPr>
        <w:t>方式：连续日照超过 15分钟</w:t>
      </w:r>
      <w:r>
        <w:rPr>
          <w:rFonts w:hint="eastAsia" w:ascii="宋体" w:hAnsi="宋体"/>
          <w:sz w:val="24"/>
        </w:rPr>
        <w:t>（含15分钟）为有效日照</w:t>
      </w:r>
    </w:p>
    <w:p w14:paraId="7EE95165">
      <w:pPr>
        <w:spacing w:line="360" w:lineRule="auto"/>
        <w:ind w:left="718" w:leftChars="342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时间</w:t>
      </w:r>
      <w:r>
        <w:rPr>
          <w:rFonts w:hint="eastAsia" w:ascii="宋体" w:hAnsi="宋体"/>
          <w:sz w:val="24"/>
        </w:rPr>
        <w:t>间隔</w:t>
      </w:r>
      <w:r>
        <w:rPr>
          <w:rFonts w:ascii="宋体" w:hAnsi="宋体"/>
          <w:sz w:val="24"/>
        </w:rPr>
        <w:t>：</w:t>
      </w:r>
      <w:r>
        <w:rPr>
          <w:rFonts w:hint="eastAsia" w:ascii="宋体" w:hAnsi="宋体"/>
          <w:sz w:val="24"/>
        </w:rPr>
        <w:t>1</w:t>
      </w:r>
      <w:r>
        <w:rPr>
          <w:rFonts w:ascii="宋体" w:hAnsi="宋体"/>
          <w:sz w:val="24"/>
        </w:rPr>
        <w:t xml:space="preserve">分钟  </w:t>
      </w:r>
    </w:p>
    <w:p w14:paraId="4E8B0955">
      <w:pPr>
        <w:spacing w:line="360" w:lineRule="auto"/>
        <w:ind w:left="718" w:leftChars="342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采样点间距：1.0米</w:t>
      </w:r>
    </w:p>
    <w:p w14:paraId="696EF3D5">
      <w:pPr>
        <w:spacing w:line="360" w:lineRule="auto"/>
        <w:ind w:left="718" w:leftChars="342"/>
        <w:rPr>
          <w:rFonts w:ascii="宋体" w:hAnsi="宋体"/>
          <w:sz w:val="24"/>
        </w:rPr>
      </w:pPr>
    </w:p>
    <w:p w14:paraId="787F6559">
      <w:pPr>
        <w:spacing w:line="360" w:lineRule="auto"/>
        <w:ind w:firstLine="361" w:firstLineChars="150"/>
        <w:rPr>
          <w:rFonts w:ascii="宋体" w:hAnsi="宋体"/>
          <w:b/>
          <w:sz w:val="24"/>
        </w:rPr>
      </w:pPr>
      <w:r>
        <w:rPr>
          <w:rFonts w:hint="eastAsia"/>
          <w:b/>
          <w:sz w:val="24"/>
        </w:rPr>
        <w:t>3、住宅建筑窗户有效日照计算保准</w:t>
      </w:r>
    </w:p>
    <w:p w14:paraId="2AF1C1F2">
      <w:pPr>
        <w:spacing w:line="360" w:lineRule="auto"/>
        <w:ind w:firstLine="600" w:firstLineChars="2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（1）普通窗户以外墙窗台面为日照基准面；</w:t>
      </w:r>
      <w:r>
        <w:rPr>
          <w:rFonts w:hint="eastAsia" w:ascii="宋体" w:hAnsi="宋体"/>
          <w:sz w:val="24"/>
        </w:rPr>
        <w:br w:type="textWrapping"/>
      </w:r>
      <w:r>
        <w:rPr>
          <w:rFonts w:hint="eastAsia" w:ascii="宋体" w:hAnsi="宋体"/>
          <w:sz w:val="24"/>
        </w:rPr>
        <w:t>    （2）转角直角窗，转角弧形窗、凸窗等，以窗户洞开口为日照基准面；</w:t>
      </w:r>
      <w:r>
        <w:rPr>
          <w:rFonts w:hint="eastAsia" w:ascii="宋体" w:hAnsi="宋体"/>
          <w:sz w:val="24"/>
        </w:rPr>
        <w:br w:type="textWrapping"/>
      </w:r>
      <w:r>
        <w:rPr>
          <w:rFonts w:hint="eastAsia" w:ascii="宋体" w:hAnsi="宋体"/>
          <w:sz w:val="24"/>
        </w:rPr>
        <w:t>  （3）两侧均无隔板也未封闭的凸阳台，以窗户的外墙窗台面为日照基准面，阳台顶板对所属窗户的日照遮挡忽略不计；</w:t>
      </w:r>
      <w:r>
        <w:rPr>
          <w:rFonts w:hint="eastAsia" w:ascii="宋体" w:hAnsi="宋体"/>
          <w:sz w:val="24"/>
        </w:rPr>
        <w:br w:type="textWrapping"/>
      </w:r>
      <w:r>
        <w:rPr>
          <w:rFonts w:hint="eastAsia" w:ascii="宋体" w:hAnsi="宋体"/>
          <w:sz w:val="24"/>
        </w:rPr>
        <w:t>  （4）两侧或者一侧有分户隔板的凸阳台，凹阳台及半凸半凹阳台，以阳台的栏板面与外墙相交的墙洞口为日照基准面；</w:t>
      </w:r>
      <w:r>
        <w:rPr>
          <w:rFonts w:hint="eastAsia" w:ascii="宋体" w:hAnsi="宋体"/>
          <w:sz w:val="24"/>
        </w:rPr>
        <w:br w:type="textWrapping"/>
      </w:r>
      <w:r>
        <w:rPr>
          <w:rFonts w:hint="eastAsia" w:ascii="宋体" w:hAnsi="宋体"/>
          <w:sz w:val="24"/>
        </w:rPr>
        <w:t>  （5）设计封闭的阳台，以封窗的阳台栏板面为日照基准面；</w:t>
      </w:r>
      <w:r>
        <w:rPr>
          <w:rFonts w:hint="eastAsia" w:ascii="宋体" w:hAnsi="宋体"/>
          <w:sz w:val="24"/>
        </w:rPr>
        <w:br w:type="textWrapping"/>
      </w:r>
      <w:r>
        <w:rPr>
          <w:rFonts w:hint="eastAsia" w:ascii="宋体" w:hAnsi="宋体"/>
          <w:sz w:val="24"/>
        </w:rPr>
        <w:t>    超出基准面的建筑自身阳台、隔板、遮阳板、花台、分户隔板等对窗户的日照遮挡属建筑自身遮挡，不属于其它建筑的日照遮挡，不进行计算。</w:t>
      </w:r>
      <w:r>
        <w:rPr>
          <w:rFonts w:hint="eastAsia" w:ascii="宋体" w:hAnsi="宋体"/>
          <w:sz w:val="24"/>
        </w:rPr>
        <w:br w:type="textWrapping"/>
      </w:r>
      <w:r>
        <w:rPr>
          <w:rFonts w:hint="eastAsia" w:ascii="宋体" w:hAnsi="宋体"/>
          <w:sz w:val="24"/>
        </w:rPr>
        <w:t xml:space="preserve">   （6）窗户或者阳台的宽度小于或者等于3.0米的，按实际宽度计算；宽度大于3.0米的，满足日照标准的部分累计宽度大于等于3.0米即可。窗户（或者阳台）的宽度大于3.0米时，按3.0米宽进行计算，以窗户（或者阳台）的中点两侧各延伸1.5米为计算范围。</w:t>
      </w:r>
      <w:r>
        <w:rPr>
          <w:rFonts w:hint="eastAsia" w:ascii="宋体" w:hAnsi="宋体"/>
          <w:sz w:val="24"/>
        </w:rPr>
        <w:br w:type="textWrapping"/>
      </w:r>
      <w:r>
        <w:rPr>
          <w:rFonts w:hint="eastAsia" w:ascii="宋体" w:hAnsi="宋体"/>
          <w:sz w:val="24"/>
        </w:rPr>
        <w:t>  （7）窗户或者阳台的高度从室内地坪算起，高度不足0.90米均按0.90米计算，高于0.90米的按实际窗台高度计算。</w:t>
      </w:r>
    </w:p>
    <w:p w14:paraId="0E857D3B">
      <w:pPr>
        <w:spacing w:line="360" w:lineRule="auto"/>
        <w:ind w:firstLine="361" w:firstLineChars="150"/>
        <w:rPr>
          <w:b/>
          <w:sz w:val="28"/>
          <w:szCs w:val="28"/>
        </w:rPr>
      </w:pPr>
      <w:r>
        <w:rPr>
          <w:rFonts w:hint="eastAsia"/>
          <w:b/>
          <w:sz w:val="24"/>
        </w:rPr>
        <w:t>4、采用建设部验收的“绿建斯维尔日照分析软件Sun”进行分析计算。</w:t>
      </w:r>
    </w:p>
    <w:p w14:paraId="22227109">
      <w:pPr>
        <w:spacing w:line="360" w:lineRule="auto"/>
        <w:ind w:firstLine="360" w:firstLineChars="150"/>
        <w:rPr>
          <w:rFonts w:ascii="宋体" w:hAnsi="宋体"/>
          <w:sz w:val="24"/>
        </w:rPr>
      </w:pPr>
    </w:p>
    <w:p w14:paraId="52D4BCFA">
      <w:pPr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三、项目基本情况</w:t>
      </w:r>
    </w:p>
    <w:p w14:paraId="114E613B"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建设单位（委托方）：</w:t>
      </w:r>
    </w:p>
    <w:p w14:paraId="609C20EA"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单位名称：</w:t>
      </w:r>
      <w:bookmarkStart w:id="10" w:name="建设单位2"/>
      <w:bookmarkEnd w:id="10"/>
      <w:r>
        <w:rPr>
          <w:rFonts w:hint="eastAsia"/>
          <w:sz w:val="24"/>
          <w:u w:val="single"/>
        </w:rPr>
        <w:t xml:space="preserve">                      </w:t>
      </w:r>
    </w:p>
    <w:p w14:paraId="399FEE36"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地  址：</w:t>
      </w:r>
      <w:bookmarkStart w:id="11" w:name="建设单位地址"/>
      <w:bookmarkEnd w:id="11"/>
      <w:r>
        <w:rPr>
          <w:rFonts w:hint="eastAsia"/>
          <w:sz w:val="24"/>
          <w:u w:val="single"/>
        </w:rPr>
        <w:t xml:space="preserve">                      </w:t>
      </w:r>
      <w:r>
        <w:rPr>
          <w:rFonts w:hint="eastAsia"/>
          <w:sz w:val="24"/>
        </w:rPr>
        <w:t>法定代表人：</w:t>
      </w:r>
      <w:bookmarkStart w:id="12" w:name="建设单位法人"/>
      <w:bookmarkEnd w:id="12"/>
      <w:r>
        <w:rPr>
          <w:rFonts w:hint="eastAsia"/>
          <w:sz w:val="24"/>
          <w:u w:val="single"/>
        </w:rPr>
        <w:t xml:space="preserve">               </w:t>
      </w:r>
      <w:r>
        <w:rPr>
          <w:rFonts w:hint="eastAsia"/>
          <w:sz w:val="24"/>
        </w:rPr>
        <w:t xml:space="preserve"> </w:t>
      </w:r>
    </w:p>
    <w:p w14:paraId="0714D093">
      <w:pPr>
        <w:spacing w:line="360" w:lineRule="auto"/>
        <w:ind w:firstLine="480"/>
        <w:rPr>
          <w:sz w:val="24"/>
          <w:u w:val="single"/>
        </w:rPr>
      </w:pPr>
      <w:r>
        <w:rPr>
          <w:rFonts w:hint="eastAsia"/>
          <w:sz w:val="24"/>
        </w:rPr>
        <w:t>联系人：</w:t>
      </w:r>
      <w:bookmarkStart w:id="13" w:name="建设单位联系人"/>
      <w:bookmarkEnd w:id="13"/>
      <w:r>
        <w:rPr>
          <w:rFonts w:hint="eastAsia"/>
          <w:sz w:val="24"/>
          <w:u w:val="single"/>
        </w:rPr>
        <w:t xml:space="preserve">                     </w:t>
      </w:r>
      <w:r>
        <w:rPr>
          <w:rFonts w:hint="eastAsia"/>
          <w:sz w:val="24"/>
        </w:rPr>
        <w:t xml:space="preserve"> 联系电话：</w:t>
      </w:r>
      <w:bookmarkStart w:id="14" w:name="建设单位电话"/>
      <w:bookmarkEnd w:id="14"/>
      <w:r>
        <w:rPr>
          <w:rFonts w:hint="eastAsia"/>
          <w:sz w:val="24"/>
          <w:u w:val="single"/>
        </w:rPr>
        <w:t xml:space="preserve">               </w:t>
      </w:r>
    </w:p>
    <w:p w14:paraId="27B85CC3">
      <w:pPr>
        <w:spacing w:line="360" w:lineRule="auto"/>
        <w:ind w:firstLine="480"/>
        <w:rPr>
          <w:sz w:val="24"/>
        </w:rPr>
      </w:pPr>
    </w:p>
    <w:p w14:paraId="6482C358"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设计单位（受托方）：</w:t>
      </w:r>
    </w:p>
    <w:p w14:paraId="7A069050"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单位名称：</w:t>
      </w:r>
      <w:bookmarkStart w:id="15" w:name="设计单位3"/>
      <w:bookmarkEnd w:id="15"/>
      <w:r>
        <w:rPr>
          <w:rFonts w:hint="eastAsia"/>
          <w:sz w:val="24"/>
          <w:u w:val="single"/>
        </w:rPr>
        <w:t xml:space="preserve">                     </w:t>
      </w:r>
    </w:p>
    <w:p w14:paraId="3604CCBE"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地  址：</w:t>
      </w:r>
      <w:bookmarkStart w:id="16" w:name="设计单位地址"/>
      <w:bookmarkEnd w:id="16"/>
      <w:r>
        <w:rPr>
          <w:rFonts w:hint="eastAsia"/>
          <w:sz w:val="24"/>
          <w:u w:val="single"/>
        </w:rPr>
        <w:t xml:space="preserve">                      </w:t>
      </w:r>
      <w:r>
        <w:rPr>
          <w:rFonts w:hint="eastAsia"/>
          <w:sz w:val="24"/>
        </w:rPr>
        <w:t>法定代表人：</w:t>
      </w:r>
      <w:bookmarkStart w:id="17" w:name="设计单位法人"/>
      <w:bookmarkEnd w:id="17"/>
      <w:r>
        <w:rPr>
          <w:rFonts w:hint="eastAsia"/>
          <w:sz w:val="24"/>
          <w:u w:val="single"/>
        </w:rPr>
        <w:t xml:space="preserve">                </w:t>
      </w:r>
      <w:r>
        <w:rPr>
          <w:rFonts w:hint="eastAsia"/>
          <w:sz w:val="24"/>
        </w:rPr>
        <w:t xml:space="preserve"> </w:t>
      </w:r>
    </w:p>
    <w:p w14:paraId="4BACA967"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联系人：</w:t>
      </w:r>
      <w:bookmarkStart w:id="18" w:name="设计单位联系人"/>
      <w:bookmarkEnd w:id="18"/>
      <w:r>
        <w:rPr>
          <w:rFonts w:hint="eastAsia"/>
          <w:sz w:val="24"/>
          <w:u w:val="single"/>
        </w:rPr>
        <w:t xml:space="preserve">                     </w:t>
      </w:r>
      <w:r>
        <w:rPr>
          <w:rFonts w:hint="eastAsia"/>
          <w:sz w:val="24"/>
        </w:rPr>
        <w:t xml:space="preserve"> 联系电话：</w:t>
      </w:r>
      <w:bookmarkStart w:id="19" w:name="设计单位电话"/>
      <w:bookmarkEnd w:id="19"/>
      <w:r>
        <w:rPr>
          <w:rFonts w:hint="eastAsia"/>
          <w:sz w:val="24"/>
          <w:u w:val="single"/>
        </w:rPr>
        <w:t xml:space="preserve">                  </w:t>
      </w:r>
      <w:r>
        <w:rPr>
          <w:rFonts w:hint="eastAsia"/>
          <w:sz w:val="24"/>
        </w:rPr>
        <w:t xml:space="preserve">       </w:t>
      </w:r>
    </w:p>
    <w:p w14:paraId="296E861B">
      <w:pPr>
        <w:spacing w:line="360" w:lineRule="auto"/>
        <w:ind w:firstLine="480"/>
        <w:rPr>
          <w:sz w:val="24"/>
        </w:rPr>
      </w:pPr>
    </w:p>
    <w:p w14:paraId="2647E286"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日照分析项目情况：</w:t>
      </w:r>
    </w:p>
    <w:p w14:paraId="3FC02D4B">
      <w:pPr>
        <w:spacing w:line="360" w:lineRule="auto"/>
        <w:ind w:firstLine="480"/>
        <w:rPr>
          <w:sz w:val="24"/>
          <w:u w:val="single"/>
        </w:rPr>
      </w:pPr>
      <w:r>
        <w:rPr>
          <w:rFonts w:hint="eastAsia"/>
          <w:sz w:val="24"/>
        </w:rPr>
        <w:t>项目名称：</w:t>
      </w:r>
      <w:bookmarkStart w:id="20" w:name="项目名称2"/>
      <w:bookmarkEnd w:id="20"/>
      <w:r>
        <w:rPr>
          <w:rFonts w:hint="eastAsia"/>
          <w:sz w:val="24"/>
          <w:u w:val="single"/>
        </w:rPr>
        <w:t xml:space="preserve">                        </w:t>
      </w:r>
    </w:p>
    <w:p w14:paraId="444EAFF6"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建设地点：</w:t>
      </w:r>
      <w:bookmarkStart w:id="21" w:name="项目地址"/>
      <w:bookmarkEnd w:id="21"/>
      <w:r>
        <w:rPr>
          <w:rFonts w:hint="eastAsia"/>
          <w:sz w:val="24"/>
          <w:u w:val="single"/>
        </w:rPr>
        <w:t xml:space="preserve">                                       </w:t>
      </w:r>
    </w:p>
    <w:p w14:paraId="2F2DEEA2">
      <w:pPr>
        <w:spacing w:line="360" w:lineRule="auto"/>
        <w:ind w:firstLine="480"/>
        <w:rPr>
          <w:sz w:val="24"/>
          <w:u w:val="single"/>
        </w:rPr>
      </w:pPr>
      <w:r>
        <w:rPr>
          <w:rFonts w:hint="eastAsia"/>
          <w:sz w:val="24"/>
        </w:rPr>
        <w:t>用地范围：</w:t>
      </w:r>
      <w:r>
        <w:rPr>
          <w:rFonts w:hint="eastAsia"/>
          <w:sz w:val="24"/>
          <w:u w:val="single"/>
        </w:rPr>
        <w:t xml:space="preserve">—                 </w:t>
      </w:r>
    </w:p>
    <w:p w14:paraId="3BB2F248"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提交资料：□电子图    □建设工程实测报告</w:t>
      </w:r>
    </w:p>
    <w:p w14:paraId="4F6A6C9C">
      <w:pPr>
        <w:spacing w:line="360" w:lineRule="auto"/>
        <w:rPr>
          <w:rFonts w:ascii="黑体" w:eastAsia="黑体"/>
          <w:b/>
          <w:sz w:val="28"/>
          <w:szCs w:val="28"/>
        </w:rPr>
      </w:pPr>
    </w:p>
    <w:p w14:paraId="7DB3A4E1">
      <w:pPr>
        <w:spacing w:line="360" w:lineRule="auto"/>
        <w:rPr>
          <w:sz w:val="24"/>
        </w:rPr>
      </w:pPr>
      <w:r>
        <w:rPr>
          <w:rFonts w:hint="eastAsia" w:ascii="黑体" w:eastAsia="黑体"/>
          <w:b/>
          <w:sz w:val="28"/>
          <w:szCs w:val="28"/>
        </w:rPr>
        <w:t>四、项目基本情况</w:t>
      </w:r>
    </w:p>
    <w:p w14:paraId="2863AEB9">
      <w:pPr>
        <w:spacing w:line="360" w:lineRule="auto"/>
        <w:ind w:firstLine="480"/>
        <w:rPr>
          <w:rFonts w:ascii="宋体" w:hAnsi="宋体"/>
          <w:sz w:val="28"/>
        </w:rPr>
      </w:pPr>
      <w:r>
        <w:rPr>
          <w:rFonts w:hint="eastAsia"/>
          <w:sz w:val="24"/>
        </w:rPr>
        <w:t>1、基地内拟建建筑：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2268"/>
        <w:gridCol w:w="1610"/>
        <w:gridCol w:w="2381"/>
      </w:tblGrid>
      <w:tr w14:paraId="16808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4152B14B">
            <w:pPr>
              <w:ind w:left="-735" w:leftChars="-350" w:firstLine="628" w:firstLineChars="262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编号</w:t>
            </w:r>
          </w:p>
        </w:tc>
        <w:tc>
          <w:tcPr>
            <w:tcW w:w="2268" w:type="dxa"/>
          </w:tcPr>
          <w:p w14:paraId="23D86A2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使用性质</w:t>
            </w:r>
          </w:p>
        </w:tc>
        <w:tc>
          <w:tcPr>
            <w:tcW w:w="1610" w:type="dxa"/>
          </w:tcPr>
          <w:p w14:paraId="285DAB2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层数</w:t>
            </w:r>
          </w:p>
        </w:tc>
        <w:tc>
          <w:tcPr>
            <w:tcW w:w="2381" w:type="dxa"/>
          </w:tcPr>
          <w:p w14:paraId="3BF1704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高度（米）</w:t>
            </w:r>
          </w:p>
        </w:tc>
      </w:tr>
      <w:tr w14:paraId="3EB34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330DD5C0">
            <w:pPr>
              <w:ind w:left="-735" w:leftChars="-350" w:firstLine="628" w:firstLineChars="262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1#</w:t>
            </w:r>
          </w:p>
        </w:tc>
        <w:tc>
          <w:tcPr>
            <w:tcW w:w="2268" w:type="dxa"/>
          </w:tcPr>
          <w:p w14:paraId="6E8E0D9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住宅</w:t>
            </w:r>
          </w:p>
        </w:tc>
        <w:tc>
          <w:tcPr>
            <w:tcW w:w="1610" w:type="dxa"/>
          </w:tcPr>
          <w:p w14:paraId="408F1C6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81" w:type="dxa"/>
          </w:tcPr>
          <w:p w14:paraId="2001E29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79FDF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5ADB175D">
            <w:pPr>
              <w:ind w:left="-735" w:leftChars="-350" w:firstLine="628" w:firstLineChars="262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2#</w:t>
            </w:r>
          </w:p>
        </w:tc>
        <w:tc>
          <w:tcPr>
            <w:tcW w:w="2268" w:type="dxa"/>
          </w:tcPr>
          <w:p w14:paraId="6EC865E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住宅</w:t>
            </w:r>
          </w:p>
        </w:tc>
        <w:tc>
          <w:tcPr>
            <w:tcW w:w="1610" w:type="dxa"/>
          </w:tcPr>
          <w:p w14:paraId="050AE1F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81" w:type="dxa"/>
          </w:tcPr>
          <w:p w14:paraId="07E8757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46BB3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6B7E0D24">
            <w:pPr>
              <w:ind w:left="-735" w:leftChars="-350" w:firstLine="628" w:firstLineChars="262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3#</w:t>
            </w:r>
          </w:p>
        </w:tc>
        <w:tc>
          <w:tcPr>
            <w:tcW w:w="2268" w:type="dxa"/>
          </w:tcPr>
          <w:p w14:paraId="09B20C31">
            <w:pPr>
              <w:jc w:val="center"/>
            </w:pPr>
            <w:r>
              <w:rPr>
                <w:rFonts w:hint="eastAsia" w:ascii="宋体" w:hAnsi="宋体"/>
                <w:sz w:val="24"/>
              </w:rPr>
              <w:t>住宅</w:t>
            </w:r>
          </w:p>
        </w:tc>
        <w:tc>
          <w:tcPr>
            <w:tcW w:w="1610" w:type="dxa"/>
          </w:tcPr>
          <w:p w14:paraId="18A475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81" w:type="dxa"/>
          </w:tcPr>
          <w:p w14:paraId="5151C3E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7D5FF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24C4DE0D">
            <w:pPr>
              <w:ind w:left="-735" w:leftChars="-350" w:firstLine="628" w:firstLineChars="262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4#</w:t>
            </w:r>
          </w:p>
        </w:tc>
        <w:tc>
          <w:tcPr>
            <w:tcW w:w="2268" w:type="dxa"/>
          </w:tcPr>
          <w:p w14:paraId="5CF5B57C">
            <w:pPr>
              <w:jc w:val="center"/>
            </w:pPr>
            <w:r>
              <w:rPr>
                <w:rFonts w:hint="eastAsia" w:ascii="宋体" w:hAnsi="宋体"/>
                <w:sz w:val="24"/>
              </w:rPr>
              <w:t>住宅</w:t>
            </w:r>
          </w:p>
        </w:tc>
        <w:tc>
          <w:tcPr>
            <w:tcW w:w="1610" w:type="dxa"/>
          </w:tcPr>
          <w:p w14:paraId="3F1A287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81" w:type="dxa"/>
          </w:tcPr>
          <w:p w14:paraId="44F9FF5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582A2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521B6DB8">
            <w:pPr>
              <w:ind w:left="-735" w:leftChars="-350" w:firstLine="628" w:firstLineChars="262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5#</w:t>
            </w:r>
          </w:p>
        </w:tc>
        <w:tc>
          <w:tcPr>
            <w:tcW w:w="2268" w:type="dxa"/>
          </w:tcPr>
          <w:p w14:paraId="2D82AB95">
            <w:pPr>
              <w:jc w:val="center"/>
            </w:pPr>
            <w:r>
              <w:rPr>
                <w:rFonts w:hint="eastAsia" w:ascii="宋体" w:hAnsi="宋体"/>
                <w:sz w:val="24"/>
              </w:rPr>
              <w:t>住宅</w:t>
            </w:r>
          </w:p>
        </w:tc>
        <w:tc>
          <w:tcPr>
            <w:tcW w:w="1610" w:type="dxa"/>
          </w:tcPr>
          <w:p w14:paraId="06AB675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81" w:type="dxa"/>
          </w:tcPr>
          <w:p w14:paraId="78907A4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54786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72B650C1">
            <w:pPr>
              <w:ind w:left="-735" w:leftChars="-350" w:firstLine="628" w:firstLineChars="262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6#</w:t>
            </w:r>
          </w:p>
        </w:tc>
        <w:tc>
          <w:tcPr>
            <w:tcW w:w="2268" w:type="dxa"/>
          </w:tcPr>
          <w:p w14:paraId="37C95B8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住宅</w:t>
            </w:r>
          </w:p>
        </w:tc>
        <w:tc>
          <w:tcPr>
            <w:tcW w:w="1610" w:type="dxa"/>
          </w:tcPr>
          <w:p w14:paraId="43E2A3B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81" w:type="dxa"/>
          </w:tcPr>
          <w:p w14:paraId="695065C7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12225D93">
      <w:pPr>
        <w:spacing w:line="360" w:lineRule="auto"/>
        <w:ind w:firstLine="495"/>
        <w:rPr>
          <w:sz w:val="24"/>
        </w:rPr>
      </w:pPr>
      <w:r>
        <w:rPr>
          <w:rFonts w:hint="eastAsia"/>
          <w:sz w:val="24"/>
        </w:rPr>
        <w:t>2、基地外委托方指定的客体建筑：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2268"/>
        <w:gridCol w:w="1610"/>
        <w:gridCol w:w="2381"/>
      </w:tblGrid>
      <w:tr w14:paraId="3D750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5A1100A5">
            <w:pPr>
              <w:ind w:left="-735" w:leftChars="-350" w:firstLine="628" w:firstLineChars="262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编号</w:t>
            </w:r>
          </w:p>
        </w:tc>
        <w:tc>
          <w:tcPr>
            <w:tcW w:w="2268" w:type="dxa"/>
          </w:tcPr>
          <w:p w14:paraId="03A0AF3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使用性质</w:t>
            </w:r>
          </w:p>
        </w:tc>
        <w:tc>
          <w:tcPr>
            <w:tcW w:w="1610" w:type="dxa"/>
          </w:tcPr>
          <w:p w14:paraId="6C36046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层数</w:t>
            </w:r>
          </w:p>
        </w:tc>
        <w:tc>
          <w:tcPr>
            <w:tcW w:w="2381" w:type="dxa"/>
          </w:tcPr>
          <w:p w14:paraId="4034BBE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高度（米）</w:t>
            </w:r>
          </w:p>
        </w:tc>
      </w:tr>
      <w:tr w14:paraId="7643F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7C5868A1">
            <w:pPr>
              <w:ind w:left="-735" w:leftChars="-350" w:firstLine="628" w:firstLineChars="262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</w:tcPr>
          <w:p w14:paraId="3F6D160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10" w:type="dxa"/>
          </w:tcPr>
          <w:p w14:paraId="4F88045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81" w:type="dxa"/>
          </w:tcPr>
          <w:p w14:paraId="036263C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251F3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0FB5BDA7">
            <w:pPr>
              <w:ind w:left="-735" w:leftChars="-350" w:firstLine="628" w:firstLineChars="262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</w:tcPr>
          <w:p w14:paraId="30BA255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10" w:type="dxa"/>
          </w:tcPr>
          <w:p w14:paraId="2DAAB9F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81" w:type="dxa"/>
          </w:tcPr>
          <w:p w14:paraId="6706B96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58CCB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00EE3FF1">
            <w:pPr>
              <w:ind w:left="-735" w:leftChars="-350" w:firstLine="628" w:firstLineChars="262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</w:tcPr>
          <w:p w14:paraId="30D14E6E">
            <w:pPr>
              <w:jc w:val="center"/>
            </w:pPr>
          </w:p>
        </w:tc>
        <w:tc>
          <w:tcPr>
            <w:tcW w:w="1610" w:type="dxa"/>
          </w:tcPr>
          <w:p w14:paraId="57476CA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81" w:type="dxa"/>
          </w:tcPr>
          <w:p w14:paraId="6D5E6B9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7CC3F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11595D0D">
            <w:pPr>
              <w:ind w:left="-735" w:leftChars="-350" w:firstLine="628" w:firstLineChars="262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</w:tcPr>
          <w:p w14:paraId="34C0589D">
            <w:pPr>
              <w:jc w:val="center"/>
            </w:pPr>
          </w:p>
        </w:tc>
        <w:tc>
          <w:tcPr>
            <w:tcW w:w="1610" w:type="dxa"/>
          </w:tcPr>
          <w:p w14:paraId="1DD73F0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81" w:type="dxa"/>
          </w:tcPr>
          <w:p w14:paraId="4127D1D2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28702D5C">
      <w:pPr>
        <w:spacing w:line="360" w:lineRule="auto"/>
        <w:ind w:firstLine="495"/>
        <w:rPr>
          <w:rFonts w:ascii="宋体" w:hAnsi="宋体"/>
          <w:b/>
          <w:sz w:val="24"/>
        </w:rPr>
      </w:pPr>
      <w:r>
        <w:rPr>
          <w:rFonts w:hint="eastAsia"/>
          <w:sz w:val="24"/>
        </w:rPr>
        <w:t>3、参与叠加分析的基地外建筑建筑：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2268"/>
        <w:gridCol w:w="1610"/>
        <w:gridCol w:w="2381"/>
      </w:tblGrid>
      <w:tr w14:paraId="532E7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335E5114">
            <w:pPr>
              <w:ind w:left="-735" w:leftChars="-350" w:firstLine="628" w:firstLineChars="262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编号</w:t>
            </w:r>
          </w:p>
        </w:tc>
        <w:tc>
          <w:tcPr>
            <w:tcW w:w="2268" w:type="dxa"/>
          </w:tcPr>
          <w:p w14:paraId="127C47B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使用性质</w:t>
            </w:r>
          </w:p>
        </w:tc>
        <w:tc>
          <w:tcPr>
            <w:tcW w:w="1610" w:type="dxa"/>
          </w:tcPr>
          <w:p w14:paraId="069291C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层数</w:t>
            </w:r>
          </w:p>
        </w:tc>
        <w:tc>
          <w:tcPr>
            <w:tcW w:w="2381" w:type="dxa"/>
          </w:tcPr>
          <w:p w14:paraId="02CC2A0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高度（米）</w:t>
            </w:r>
          </w:p>
        </w:tc>
      </w:tr>
      <w:tr w14:paraId="6FC60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13FF972B">
            <w:pPr>
              <w:ind w:left="-735" w:leftChars="-350" w:firstLine="628" w:firstLineChars="262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</w:tcPr>
          <w:p w14:paraId="287B4708">
            <w:pPr>
              <w:ind w:left="-735" w:leftChars="-350" w:firstLine="628" w:firstLineChars="262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住宅</w:t>
            </w:r>
          </w:p>
        </w:tc>
        <w:tc>
          <w:tcPr>
            <w:tcW w:w="1610" w:type="dxa"/>
          </w:tcPr>
          <w:p w14:paraId="68DB6594">
            <w:pPr>
              <w:ind w:left="-735" w:leftChars="-350" w:firstLine="628" w:firstLineChars="262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81" w:type="dxa"/>
          </w:tcPr>
          <w:p w14:paraId="55A047A7">
            <w:pPr>
              <w:ind w:left="-735" w:leftChars="-350" w:firstLine="628" w:firstLineChars="262"/>
              <w:jc w:val="center"/>
              <w:rPr>
                <w:rFonts w:ascii="宋体" w:hAnsi="宋体"/>
                <w:sz w:val="24"/>
              </w:rPr>
            </w:pPr>
          </w:p>
        </w:tc>
      </w:tr>
      <w:tr w14:paraId="2E77B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7BCA6FBF">
            <w:pPr>
              <w:ind w:left="-735" w:leftChars="-350" w:firstLine="628" w:firstLineChars="262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</w:tcPr>
          <w:p w14:paraId="6ABF0079">
            <w:pPr>
              <w:ind w:left="-735" w:leftChars="-350" w:firstLine="628" w:firstLineChars="262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10" w:type="dxa"/>
          </w:tcPr>
          <w:p w14:paraId="1A9DFFBB">
            <w:pPr>
              <w:ind w:left="-735" w:leftChars="-350" w:firstLine="628" w:firstLineChars="262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81" w:type="dxa"/>
          </w:tcPr>
          <w:p w14:paraId="6E4D2C4C">
            <w:pPr>
              <w:ind w:left="-735" w:leftChars="-350" w:firstLine="628" w:firstLineChars="262"/>
              <w:jc w:val="center"/>
              <w:rPr>
                <w:rFonts w:ascii="宋体" w:hAnsi="宋体"/>
                <w:sz w:val="24"/>
              </w:rPr>
            </w:pPr>
          </w:p>
        </w:tc>
      </w:tr>
      <w:tr w14:paraId="3CECE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16352C91">
            <w:pPr>
              <w:ind w:left="-735" w:leftChars="-350" w:firstLine="628" w:firstLineChars="262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</w:tcPr>
          <w:p w14:paraId="0004130C">
            <w:pPr>
              <w:ind w:left="-735" w:leftChars="-350" w:firstLine="628" w:firstLineChars="262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10" w:type="dxa"/>
          </w:tcPr>
          <w:p w14:paraId="0587BADA">
            <w:pPr>
              <w:ind w:left="-735" w:leftChars="-350" w:firstLine="628" w:firstLineChars="262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81" w:type="dxa"/>
          </w:tcPr>
          <w:p w14:paraId="28C9CEB8">
            <w:pPr>
              <w:ind w:left="-735" w:leftChars="-350" w:firstLine="628" w:firstLineChars="262"/>
              <w:jc w:val="center"/>
              <w:rPr>
                <w:rFonts w:ascii="宋体" w:hAnsi="宋体"/>
                <w:sz w:val="24"/>
              </w:rPr>
            </w:pPr>
          </w:p>
        </w:tc>
      </w:tr>
      <w:tr w14:paraId="141AF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729C4E6F">
            <w:pPr>
              <w:ind w:left="-735" w:leftChars="-350" w:firstLine="628" w:firstLineChars="262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</w:tcPr>
          <w:p w14:paraId="3B3D4371">
            <w:pPr>
              <w:ind w:left="-735" w:leftChars="-350" w:firstLine="628" w:firstLineChars="262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10" w:type="dxa"/>
          </w:tcPr>
          <w:p w14:paraId="762E2F3A">
            <w:pPr>
              <w:ind w:left="-735" w:leftChars="-350" w:firstLine="628" w:firstLineChars="262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81" w:type="dxa"/>
          </w:tcPr>
          <w:p w14:paraId="108E5EFD">
            <w:pPr>
              <w:ind w:left="-735" w:leftChars="-350" w:firstLine="628" w:firstLineChars="262"/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33AC51D7">
      <w:pPr>
        <w:spacing w:line="360" w:lineRule="auto"/>
        <w:rPr>
          <w:rFonts w:ascii="宋体" w:hAnsi="宋体"/>
          <w:b/>
          <w:sz w:val="24"/>
        </w:rPr>
      </w:pPr>
    </w:p>
    <w:p w14:paraId="6AE80B49">
      <w:pPr>
        <w:spacing w:line="360" w:lineRule="auto"/>
        <w:rPr>
          <w:rFonts w:ascii="黑体" w:eastAsia="黑体"/>
          <w:b/>
          <w:sz w:val="28"/>
          <w:szCs w:val="28"/>
        </w:rPr>
      </w:pPr>
      <w:r>
        <w:rPr>
          <w:rFonts w:ascii="黑体" w:eastAsia="黑体"/>
          <w:b/>
          <w:sz w:val="28"/>
          <w:szCs w:val="28"/>
        </w:rPr>
        <w:br w:type="page"/>
      </w:r>
      <w:r>
        <w:rPr>
          <w:rFonts w:hint="eastAsia" w:ascii="黑体" w:eastAsia="黑体"/>
          <w:b/>
          <w:sz w:val="28"/>
          <w:szCs w:val="28"/>
        </w:rPr>
        <w:t>五、日照分析方案</w:t>
      </w:r>
    </w:p>
    <w:p w14:paraId="351B29E6">
      <w:pPr>
        <w:spacing w:line="360" w:lineRule="auto"/>
        <w:ind w:firstLine="480"/>
        <w:rPr>
          <w:rFonts w:ascii="宋体" w:hAnsi="宋体"/>
          <w:b/>
          <w:sz w:val="24"/>
        </w:rPr>
      </w:pPr>
      <w:r>
        <w:rPr>
          <w:rFonts w:hint="eastAsia"/>
          <w:sz w:val="24"/>
        </w:rPr>
        <w:t>方案一：</w:t>
      </w:r>
    </w:p>
    <w:tbl>
      <w:tblPr>
        <w:tblStyle w:val="6"/>
        <w:tblW w:w="0" w:type="auto"/>
        <w:tblInd w:w="4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0"/>
      </w:tblGrid>
      <w:tr w14:paraId="47637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0" w:type="dxa"/>
          </w:tcPr>
          <w:p w14:paraId="65165317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日照计算参数：</w:t>
            </w:r>
          </w:p>
          <w:p w14:paraId="0EFB9691">
            <w:pPr>
              <w:spacing w:line="360" w:lineRule="auto"/>
              <w:ind w:left="718" w:leftChars="342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分析城市</w:t>
            </w:r>
            <w:r>
              <w:rPr>
                <w:rFonts w:ascii="宋体" w:hAnsi="宋体"/>
                <w:sz w:val="24"/>
              </w:rPr>
              <w:t>:  长春</w:t>
            </w:r>
          </w:p>
          <w:p w14:paraId="15F77938">
            <w:pPr>
              <w:spacing w:line="360" w:lineRule="auto"/>
              <w:ind w:left="718" w:leftChars="342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北纬  43度53分    东经  125度20分</w:t>
            </w:r>
          </w:p>
          <w:p w14:paraId="4FF54458">
            <w:pPr>
              <w:spacing w:line="360" w:lineRule="auto"/>
              <w:ind w:left="718" w:leftChars="342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分析日期:  1月20日(大寒日)</w:t>
            </w:r>
          </w:p>
          <w:p w14:paraId="2E9CAF50">
            <w:pPr>
              <w:spacing w:line="360" w:lineRule="auto"/>
              <w:ind w:left="718" w:leftChars="342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有效时间段:  8:00-16:00</w:t>
            </w:r>
          </w:p>
          <w:p w14:paraId="5B04D9C1">
            <w:pPr>
              <w:spacing w:line="360" w:lineRule="auto"/>
              <w:ind w:left="718" w:leftChars="342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日照标准有效日照时数不低于：2小时</w:t>
            </w:r>
          </w:p>
          <w:p w14:paraId="0358A560">
            <w:pPr>
              <w:spacing w:line="360" w:lineRule="auto"/>
              <w:ind w:left="718" w:leftChars="342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时间累计方式：全部时段累加</w:t>
            </w:r>
          </w:p>
          <w:p w14:paraId="680E7B5B">
            <w:pPr>
              <w:spacing w:line="360" w:lineRule="auto"/>
              <w:ind w:left="718" w:leftChars="342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只对连续日照时间超过 15分钟的时间段进行累加</w:t>
            </w:r>
          </w:p>
          <w:p w14:paraId="5A28CB65">
            <w:pPr>
              <w:spacing w:line="360" w:lineRule="auto"/>
              <w:ind w:left="718" w:leftChars="342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分析高度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hint="eastAsia" w:ascii="宋体" w:hAnsi="宋体"/>
                <w:sz w:val="24"/>
              </w:rPr>
              <w:t>0.9m</w:t>
            </w:r>
          </w:p>
          <w:p w14:paraId="3B368C73">
            <w:pPr>
              <w:ind w:firstLine="720" w:firstLineChars="30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时间计算</w:t>
            </w:r>
            <w:r>
              <w:rPr>
                <w:rFonts w:hint="eastAsia" w:ascii="宋体" w:hAnsi="宋体"/>
                <w:sz w:val="24"/>
              </w:rPr>
              <w:t>间隔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分钟  采样点间距：1.0米</w:t>
            </w:r>
          </w:p>
        </w:tc>
      </w:tr>
      <w:tr w14:paraId="4C617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7560" w:type="dxa"/>
          </w:tcPr>
          <w:p w14:paraId="7A3E7475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分析方案：</w:t>
            </w:r>
          </w:p>
          <w:p w14:paraId="1450611E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线上点日照时间分析。</w:t>
            </w:r>
          </w:p>
        </w:tc>
      </w:tr>
      <w:tr w14:paraId="49E2C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7560" w:type="dxa"/>
          </w:tcPr>
          <w:p w14:paraId="55BE34F3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结果附图：</w:t>
            </w:r>
          </w:p>
          <w:p w14:paraId="77F7C526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线上点日照分析图。</w:t>
            </w:r>
          </w:p>
        </w:tc>
      </w:tr>
      <w:tr w14:paraId="3D836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8" w:hRule="atLeast"/>
        </w:trPr>
        <w:tc>
          <w:tcPr>
            <w:tcW w:w="7560" w:type="dxa"/>
          </w:tcPr>
          <w:p w14:paraId="683D1A25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其他说明：</w:t>
            </w:r>
          </w:p>
          <w:p w14:paraId="6827C294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无。</w:t>
            </w:r>
          </w:p>
        </w:tc>
      </w:tr>
    </w:tbl>
    <w:p w14:paraId="622BA6AC">
      <w:pPr>
        <w:ind w:firstLine="360" w:firstLineChars="150"/>
        <w:rPr>
          <w:sz w:val="24"/>
        </w:rPr>
      </w:pPr>
    </w:p>
    <w:p w14:paraId="6801E4E7">
      <w:pPr>
        <w:spacing w:line="360" w:lineRule="auto"/>
        <w:ind w:firstLine="480"/>
        <w:rPr>
          <w:rFonts w:ascii="宋体" w:hAnsi="宋体"/>
          <w:b/>
          <w:sz w:val="24"/>
        </w:rPr>
      </w:pPr>
      <w:r>
        <w:rPr>
          <w:sz w:val="24"/>
        </w:rPr>
        <w:br w:type="page"/>
      </w:r>
      <w:r>
        <w:rPr>
          <w:rFonts w:hint="eastAsia"/>
          <w:sz w:val="24"/>
        </w:rPr>
        <w:t>方案二：</w:t>
      </w:r>
    </w:p>
    <w:tbl>
      <w:tblPr>
        <w:tblStyle w:val="6"/>
        <w:tblW w:w="0" w:type="auto"/>
        <w:tblInd w:w="4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0"/>
      </w:tblGrid>
      <w:tr w14:paraId="652C0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0" w:type="dxa"/>
          </w:tcPr>
          <w:p w14:paraId="04979342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日照计算参数：</w:t>
            </w:r>
          </w:p>
          <w:p w14:paraId="61EF7FCE">
            <w:pPr>
              <w:spacing w:line="360" w:lineRule="auto"/>
              <w:ind w:left="718" w:leftChars="342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分析城市</w:t>
            </w:r>
            <w:r>
              <w:rPr>
                <w:rFonts w:ascii="宋体" w:hAnsi="宋体"/>
                <w:sz w:val="24"/>
              </w:rPr>
              <w:t>:  长春</w:t>
            </w:r>
          </w:p>
          <w:p w14:paraId="6F7E3BFE">
            <w:pPr>
              <w:spacing w:line="360" w:lineRule="auto"/>
              <w:ind w:left="718" w:leftChars="342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北纬  43度53分    东经  125度20分</w:t>
            </w:r>
          </w:p>
          <w:p w14:paraId="65F0FCA8">
            <w:pPr>
              <w:spacing w:line="360" w:lineRule="auto"/>
              <w:ind w:left="718" w:leftChars="342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分析日期:  1月20日(大寒日)</w:t>
            </w:r>
          </w:p>
          <w:p w14:paraId="7837A744">
            <w:pPr>
              <w:spacing w:line="360" w:lineRule="auto"/>
              <w:ind w:left="718" w:leftChars="342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有效时间段:  8:00-16:00</w:t>
            </w:r>
          </w:p>
          <w:p w14:paraId="1BF1BD8C">
            <w:pPr>
              <w:spacing w:line="360" w:lineRule="auto"/>
              <w:ind w:left="718" w:leftChars="342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日照标准有效日照时数不低于：2小时</w:t>
            </w:r>
          </w:p>
          <w:p w14:paraId="30CCB2CD">
            <w:pPr>
              <w:spacing w:line="360" w:lineRule="auto"/>
              <w:ind w:left="718" w:leftChars="342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时间累计方式：全部时段累加</w:t>
            </w:r>
          </w:p>
          <w:p w14:paraId="1C419BCF">
            <w:pPr>
              <w:spacing w:line="360" w:lineRule="auto"/>
              <w:ind w:left="718" w:leftChars="342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只对连续日照时间超过 15分钟的时间段进行累加</w:t>
            </w:r>
          </w:p>
          <w:p w14:paraId="50F85199">
            <w:pPr>
              <w:spacing w:line="360" w:lineRule="auto"/>
              <w:ind w:left="718" w:leftChars="342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分析高度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hint="eastAsia" w:ascii="宋体" w:hAnsi="宋体"/>
                <w:sz w:val="24"/>
              </w:rPr>
              <w:t>0.9m</w:t>
            </w:r>
          </w:p>
          <w:p w14:paraId="041E9390">
            <w:pPr>
              <w:ind w:firstLine="720" w:firstLineChars="30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时间计算</w:t>
            </w:r>
            <w:r>
              <w:rPr>
                <w:rFonts w:hint="eastAsia" w:ascii="宋体" w:hAnsi="宋体"/>
                <w:sz w:val="24"/>
              </w:rPr>
              <w:t>间隔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分钟  采样点间距：1.0米</w:t>
            </w:r>
          </w:p>
        </w:tc>
      </w:tr>
      <w:tr w14:paraId="06C3D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7560" w:type="dxa"/>
          </w:tcPr>
          <w:p w14:paraId="27B8834D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分析方案：</w:t>
            </w:r>
          </w:p>
          <w:p w14:paraId="7D39DF05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南侧窗日照分析。</w:t>
            </w:r>
          </w:p>
        </w:tc>
      </w:tr>
      <w:tr w14:paraId="63D7E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7560" w:type="dxa"/>
          </w:tcPr>
          <w:p w14:paraId="102725E4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结果附图：</w:t>
            </w:r>
          </w:p>
          <w:p w14:paraId="1E37775D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每个单体南侧立面窗位置示意图。</w:t>
            </w:r>
          </w:p>
        </w:tc>
      </w:tr>
      <w:tr w14:paraId="476F0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8" w:hRule="atLeast"/>
        </w:trPr>
        <w:tc>
          <w:tcPr>
            <w:tcW w:w="7560" w:type="dxa"/>
          </w:tcPr>
          <w:p w14:paraId="62AA30F0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其他说明：</w:t>
            </w:r>
          </w:p>
          <w:p w14:paraId="1AB72010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无。</w:t>
            </w:r>
          </w:p>
        </w:tc>
      </w:tr>
    </w:tbl>
    <w:p w14:paraId="1B8116FC">
      <w:pPr>
        <w:ind w:firstLine="360" w:firstLineChars="150"/>
        <w:rPr>
          <w:sz w:val="24"/>
        </w:rPr>
      </w:pPr>
    </w:p>
    <w:p w14:paraId="34F040D2">
      <w:pPr>
        <w:rPr>
          <w:b/>
          <w:sz w:val="28"/>
        </w:rPr>
      </w:pPr>
      <w:r>
        <w:rPr>
          <w:rFonts w:ascii="宋体" w:hAnsi="宋体"/>
          <w:sz w:val="24"/>
        </w:rPr>
        <w:br w:type="page"/>
      </w:r>
      <w:r>
        <w:rPr>
          <w:rFonts w:hint="eastAsia"/>
          <w:b/>
          <w:sz w:val="28"/>
        </w:rPr>
        <w:t>附录：建设部验收证书</w:t>
      </w:r>
    </w:p>
    <w:p w14:paraId="3A697151">
      <w:pPr>
        <w:rPr>
          <w:b/>
          <w:sz w:val="28"/>
        </w:rPr>
      </w:pPr>
      <w:r>
        <w:rPr>
          <w:b/>
          <w:sz w:val="28"/>
        </w:rPr>
        <w:drawing>
          <wp:inline distT="0" distB="0" distL="114300" distR="114300">
            <wp:extent cx="5257800" cy="7705725"/>
            <wp:effectExtent l="0" t="0" r="0" b="5715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770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E5A3A4">
      <w:pPr>
        <w:rPr>
          <w:b/>
          <w:sz w:val="28"/>
        </w:rPr>
      </w:pPr>
    </w:p>
    <w:p w14:paraId="508C670E">
      <w:pPr>
        <w:rPr>
          <w:b/>
          <w:sz w:val="28"/>
        </w:rPr>
      </w:pPr>
      <w:r>
        <w:rPr>
          <w:b/>
          <w:sz w:val="28"/>
        </w:rPr>
        <w:drawing>
          <wp:inline distT="0" distB="0" distL="114300" distR="114300">
            <wp:extent cx="5257800" cy="7877175"/>
            <wp:effectExtent l="0" t="0" r="0" b="1905"/>
            <wp:docPr id="2" name="图片 2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787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9E6C86">
    <w:pPr>
      <w:pStyle w:val="5"/>
    </w:pPr>
    <w:r>
      <w:rPr>
        <w:rFonts w:hint="eastAsia"/>
      </w:rPr>
      <w:t>建筑日照分析报告书</w:t>
    </w:r>
    <w:r>
      <w:tab/>
    </w:r>
    <w:r>
      <w:rPr>
        <w:rFonts w:hint="eastAsia"/>
      </w:rPr>
      <w:t xml:space="preserve">                                                斯维尔日照分析软件Sun20</w:t>
    </w:r>
    <w:r>
      <w:t>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961E47"/>
    <w:multiLevelType w:val="multilevel"/>
    <w:tmpl w:val="21961E47"/>
    <w:lvl w:ilvl="0" w:tentative="0">
      <w:start w:val="1"/>
      <w:numFmt w:val="japaneseCounting"/>
      <w:lvlText w:val="%1、"/>
      <w:lvlJc w:val="left"/>
      <w:pPr>
        <w:tabs>
          <w:tab w:val="left" w:pos="1280"/>
        </w:tabs>
        <w:ind w:left="128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3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8A186D"/>
    <w:rsid w:val="00002D81"/>
    <w:rsid w:val="00034814"/>
    <w:rsid w:val="00060718"/>
    <w:rsid w:val="000836CB"/>
    <w:rsid w:val="000A2FE8"/>
    <w:rsid w:val="000A4270"/>
    <w:rsid w:val="00117632"/>
    <w:rsid w:val="00153C7C"/>
    <w:rsid w:val="00171D23"/>
    <w:rsid w:val="001A569A"/>
    <w:rsid w:val="00202BF4"/>
    <w:rsid w:val="00205F4A"/>
    <w:rsid w:val="00253DA7"/>
    <w:rsid w:val="002C1A42"/>
    <w:rsid w:val="00325E3E"/>
    <w:rsid w:val="00343A73"/>
    <w:rsid w:val="003577DE"/>
    <w:rsid w:val="00357B16"/>
    <w:rsid w:val="00384909"/>
    <w:rsid w:val="00390247"/>
    <w:rsid w:val="003C411D"/>
    <w:rsid w:val="003F3934"/>
    <w:rsid w:val="00456518"/>
    <w:rsid w:val="00472356"/>
    <w:rsid w:val="004D02D4"/>
    <w:rsid w:val="004F5BBF"/>
    <w:rsid w:val="005218C5"/>
    <w:rsid w:val="0054033E"/>
    <w:rsid w:val="005755C3"/>
    <w:rsid w:val="005839E8"/>
    <w:rsid w:val="0060464A"/>
    <w:rsid w:val="0065428C"/>
    <w:rsid w:val="00674697"/>
    <w:rsid w:val="006B5698"/>
    <w:rsid w:val="006D2A0E"/>
    <w:rsid w:val="006F1034"/>
    <w:rsid w:val="00717B79"/>
    <w:rsid w:val="00740987"/>
    <w:rsid w:val="00786561"/>
    <w:rsid w:val="007E7CCB"/>
    <w:rsid w:val="007F0D2B"/>
    <w:rsid w:val="00840EB7"/>
    <w:rsid w:val="0089606A"/>
    <w:rsid w:val="00912A0D"/>
    <w:rsid w:val="009B3575"/>
    <w:rsid w:val="00A07941"/>
    <w:rsid w:val="00A10919"/>
    <w:rsid w:val="00A80439"/>
    <w:rsid w:val="00A82EE2"/>
    <w:rsid w:val="00A85EA5"/>
    <w:rsid w:val="00AB2D0B"/>
    <w:rsid w:val="00B25A0D"/>
    <w:rsid w:val="00B56C65"/>
    <w:rsid w:val="00B67212"/>
    <w:rsid w:val="00BC77F1"/>
    <w:rsid w:val="00BF2C80"/>
    <w:rsid w:val="00C2611F"/>
    <w:rsid w:val="00C36AB3"/>
    <w:rsid w:val="00C9175D"/>
    <w:rsid w:val="00CE62D5"/>
    <w:rsid w:val="00D0211E"/>
    <w:rsid w:val="00D5753E"/>
    <w:rsid w:val="00D7506E"/>
    <w:rsid w:val="00DE1EEE"/>
    <w:rsid w:val="00DE2549"/>
    <w:rsid w:val="00E16C4A"/>
    <w:rsid w:val="00E92D08"/>
    <w:rsid w:val="00EA26DA"/>
    <w:rsid w:val="00EA5A2A"/>
    <w:rsid w:val="00EB7F9E"/>
    <w:rsid w:val="00EF17FE"/>
    <w:rsid w:val="00F00E2C"/>
    <w:rsid w:val="00F07AE0"/>
    <w:rsid w:val="00F420EF"/>
    <w:rsid w:val="00F97239"/>
    <w:rsid w:val="528A1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/>
      <w:szCs w:val="20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link w:val="5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0">
    <w:name w:val="标题 1 字符"/>
    <w:link w:val="2"/>
    <w:qFormat/>
    <w:uiPriority w:val="0"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11">
    <w:name w:val="页脚 字符"/>
    <w:link w:val="4"/>
    <w:qFormat/>
    <w:uiPriority w:val="0"/>
    <w:rPr>
      <w:rFonts w:eastAsia="宋体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ZS\AppData\Local\Temp\tmp6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tmp6.dotx</Template>
  <Pages>12</Pages>
  <Words>2450</Words>
  <Characters>2660</Characters>
  <Lines>24</Lines>
  <Paragraphs>6</Paragraphs>
  <TotalTime>46</TotalTime>
  <ScaleCrop>false</ScaleCrop>
  <LinksUpToDate>false</LinksUpToDate>
  <CharactersWithSpaces>3140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2026-01-03T02:36:00Z</dcterms:created>
  <dc:creator>娅娅</dc:creator>
  <cp:lastModifiedBy>娅娅</cp:lastModifiedBy>
  <dcterms:modified xsi:type="dcterms:W3CDTF">2026-01-03T02:37:39Z</dcterms:modified>
  <dc:title>建设项目日照分析报告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2F9962435C52470CA4BEFFCFFBD43693_11</vt:lpwstr>
  </property>
  <property fmtid="{D5CDD505-2E9C-101B-9397-08002B2CF9AE}" pid="3" name="KSOProductBuildVer">
    <vt:lpwstr>2052-12.1.0.22175</vt:lpwstr>
  </property>
</Properties>
</file>