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BF375" w14:textId="0E2DF514" w:rsidR="00E04A38" w:rsidRDefault="00000000">
      <w:pPr>
        <w:pStyle w:val="1"/>
      </w:pPr>
      <w:r>
        <w:t xml:space="preserve"> </w:t>
      </w:r>
      <w:r>
        <w:t>惠州市惠城区东平北路与东平二街交界处项目</w:t>
      </w:r>
    </w:p>
    <w:p w14:paraId="2767B02A" w14:textId="77777777" w:rsidR="00E04A38" w:rsidRDefault="00000000">
      <w:pPr>
        <w:pStyle w:val="2"/>
      </w:pPr>
      <w:r>
        <w:t>场地污染源治理措施分析报告</w:t>
      </w:r>
    </w:p>
    <w:p w14:paraId="4FDDFB05" w14:textId="77777777" w:rsidR="00E04A38" w:rsidRDefault="00E04A38">
      <w:pPr>
        <w:pStyle w:val="a9"/>
      </w:pPr>
    </w:p>
    <w:p w14:paraId="11F3DEC3" w14:textId="77777777" w:rsidR="00E04A38" w:rsidRDefault="00E04A38">
      <w:pPr>
        <w:pBdr>
          <w:bottom w:val="single" w:sz="6" w:space="1" w:color="auto"/>
        </w:pBdr>
      </w:pPr>
    </w:p>
    <w:p w14:paraId="53B5A08D" w14:textId="77777777" w:rsidR="00E04A38" w:rsidRDefault="00000000">
      <w:pPr>
        <w:pStyle w:val="3"/>
      </w:pPr>
      <w:r>
        <w:t>一、项目概况</w:t>
      </w:r>
    </w:p>
    <w:p w14:paraId="79DD2686" w14:textId="77777777" w:rsidR="00E04A38" w:rsidRDefault="00000000">
      <w:pPr>
        <w:pStyle w:val="a9"/>
        <w:numPr>
          <w:ilvl w:val="0"/>
          <w:numId w:val="2"/>
        </w:numPr>
      </w:pPr>
      <w:r>
        <w:rPr>
          <w:b/>
          <w:bCs/>
        </w:rPr>
        <w:t>项目位置</w:t>
      </w:r>
      <w:r>
        <w:t>：惠州市惠城区东平北路与东平二街交界处</w:t>
      </w:r>
    </w:p>
    <w:p w14:paraId="341BD2B3" w14:textId="77777777" w:rsidR="00E04A38" w:rsidRDefault="00000000">
      <w:pPr>
        <w:pStyle w:val="a9"/>
        <w:numPr>
          <w:ilvl w:val="0"/>
          <w:numId w:val="2"/>
        </w:numPr>
      </w:pPr>
      <w:r>
        <w:rPr>
          <w:b/>
          <w:bCs/>
        </w:rPr>
        <w:t>区域特征</w:t>
      </w:r>
      <w:r>
        <w:t>：位于惠州老城区核心片区，周边以居住、商业为主，降雨充沛（年均约</w:t>
      </w:r>
      <w:r>
        <w:t>1800mm</w:t>
      </w:r>
      <w:r>
        <w:t>），存在雨水径流污染、施工期扬尘噪声、既有场地遗留污染等潜在风险</w:t>
      </w:r>
    </w:p>
    <w:p w14:paraId="2A6EE5C9" w14:textId="77777777" w:rsidR="00E04A38" w:rsidRDefault="00000000">
      <w:pPr>
        <w:pStyle w:val="a9"/>
        <w:numPr>
          <w:ilvl w:val="0"/>
          <w:numId w:val="2"/>
        </w:numPr>
      </w:pPr>
      <w:r>
        <w:rPr>
          <w:b/>
          <w:bCs/>
        </w:rPr>
        <w:t>治理目标</w:t>
      </w:r>
      <w:r>
        <w:t>：确保场地内无排放超标的污染源，满足《绿色建筑评价标准》及惠州市生态环境相关要求</w:t>
      </w:r>
    </w:p>
    <w:p w14:paraId="7B7211CE" w14:textId="77777777" w:rsidR="00E04A38" w:rsidRDefault="00E04A38">
      <w:pPr>
        <w:pStyle w:val="a9"/>
      </w:pPr>
    </w:p>
    <w:p w14:paraId="6221F81B" w14:textId="77777777" w:rsidR="00E04A38" w:rsidRDefault="00E04A38">
      <w:pPr>
        <w:pBdr>
          <w:bottom w:val="single" w:sz="6" w:space="1" w:color="auto"/>
        </w:pBdr>
      </w:pPr>
    </w:p>
    <w:p w14:paraId="4C380FC8" w14:textId="77777777" w:rsidR="00E04A38" w:rsidRDefault="00000000">
      <w:pPr>
        <w:pStyle w:val="3"/>
      </w:pPr>
      <w:r>
        <w:t>二、主要污染源识别</w:t>
      </w:r>
    </w:p>
    <w:p w14:paraId="1DC23BAF" w14:textId="77777777" w:rsidR="00E04A38" w:rsidRDefault="00000000">
      <w:pPr>
        <w:pStyle w:val="a9"/>
        <w:numPr>
          <w:ilvl w:val="0"/>
          <w:numId w:val="3"/>
        </w:numPr>
      </w:pPr>
      <w:r>
        <w:rPr>
          <w:b/>
          <w:bCs/>
        </w:rPr>
        <w:t>雨水径流污染</w:t>
      </w:r>
      <w:r>
        <w:t>：初期雨水携带路面泥沙、油污、重金属等污染物，直接排入水体易造成面源污染</w:t>
      </w:r>
    </w:p>
    <w:p w14:paraId="3F785BC0" w14:textId="77777777" w:rsidR="00E04A38" w:rsidRDefault="00000000">
      <w:pPr>
        <w:pStyle w:val="a9"/>
        <w:numPr>
          <w:ilvl w:val="0"/>
          <w:numId w:val="3"/>
        </w:numPr>
      </w:pPr>
      <w:r>
        <w:rPr>
          <w:b/>
          <w:bCs/>
        </w:rPr>
        <w:t>施工期污染源</w:t>
      </w:r>
      <w:r>
        <w:t>：扬尘、施工噪声、建筑垃圾、施工废水</w:t>
      </w:r>
    </w:p>
    <w:p w14:paraId="0764B0EA" w14:textId="77777777" w:rsidR="00E04A38" w:rsidRDefault="00000000">
      <w:pPr>
        <w:pStyle w:val="a9"/>
        <w:numPr>
          <w:ilvl w:val="0"/>
          <w:numId w:val="3"/>
        </w:numPr>
      </w:pPr>
      <w:r>
        <w:rPr>
          <w:b/>
          <w:bCs/>
        </w:rPr>
        <w:t>运营期污染源</w:t>
      </w:r>
      <w:r>
        <w:t>：生活污水、垃圾收集点异味、景观水体富营养化风险</w:t>
      </w:r>
    </w:p>
    <w:p w14:paraId="3CE3C485" w14:textId="77777777" w:rsidR="00E04A38" w:rsidRDefault="00000000">
      <w:pPr>
        <w:pStyle w:val="a9"/>
        <w:numPr>
          <w:ilvl w:val="0"/>
          <w:numId w:val="3"/>
        </w:numPr>
      </w:pPr>
      <w:r>
        <w:rPr>
          <w:b/>
          <w:bCs/>
        </w:rPr>
        <w:t>场地遗留污染</w:t>
      </w:r>
      <w:r>
        <w:t>：若为旧改地块，可能存在土壤</w:t>
      </w:r>
      <w:r>
        <w:t>/</w:t>
      </w:r>
      <w:r>
        <w:t>地下水遗留污染物</w:t>
      </w:r>
    </w:p>
    <w:p w14:paraId="08F6EF0C" w14:textId="77777777" w:rsidR="00E04A38" w:rsidRDefault="00E04A38">
      <w:pPr>
        <w:pStyle w:val="a9"/>
      </w:pPr>
    </w:p>
    <w:p w14:paraId="043D52D7" w14:textId="77777777" w:rsidR="00E04A38" w:rsidRDefault="00E04A38">
      <w:pPr>
        <w:pBdr>
          <w:bottom w:val="single" w:sz="6" w:space="1" w:color="auto"/>
        </w:pBdr>
      </w:pPr>
    </w:p>
    <w:p w14:paraId="3F9FAD6A" w14:textId="77777777" w:rsidR="00E04A38" w:rsidRDefault="00000000">
      <w:pPr>
        <w:pStyle w:val="3"/>
      </w:pPr>
      <w:r>
        <w:t>三、针对性治理措施</w:t>
      </w:r>
    </w:p>
    <w:p w14:paraId="6BCC94E5" w14:textId="77777777" w:rsidR="00E04A38" w:rsidRDefault="00000000">
      <w:pPr>
        <w:pStyle w:val="4"/>
      </w:pPr>
      <w:r>
        <w:t xml:space="preserve">1. </w:t>
      </w:r>
      <w:r>
        <w:t>雨水径流污染治理（核心海绵城市措施）</w:t>
      </w:r>
    </w:p>
    <w:p w14:paraId="227909C8" w14:textId="77777777" w:rsidR="00E04A38" w:rsidRDefault="00000000">
      <w:pPr>
        <w:pStyle w:val="a9"/>
        <w:numPr>
          <w:ilvl w:val="0"/>
          <w:numId w:val="2"/>
        </w:numPr>
      </w:pPr>
      <w:r>
        <w:rPr>
          <w:b/>
          <w:bCs/>
        </w:rPr>
        <w:t>源头减排</w:t>
      </w:r>
      <w:r>
        <w:t>：</w:t>
      </w:r>
    </w:p>
    <w:p w14:paraId="18790969" w14:textId="77777777" w:rsidR="00E04A38" w:rsidRDefault="00000000">
      <w:pPr>
        <w:pStyle w:val="a9"/>
        <w:numPr>
          <w:ilvl w:val="1"/>
          <w:numId w:val="2"/>
        </w:numPr>
      </w:pPr>
      <w:r>
        <w:t>采用透水铺装、下沉式绿地、生物滞留池等低影响开发设施，削减径流峰值与污染物</w:t>
      </w:r>
    </w:p>
    <w:p w14:paraId="766ACD1E" w14:textId="77777777" w:rsidR="00E04A38" w:rsidRDefault="00000000">
      <w:pPr>
        <w:pStyle w:val="a9"/>
        <w:numPr>
          <w:ilvl w:val="1"/>
          <w:numId w:val="2"/>
        </w:numPr>
      </w:pPr>
      <w:r>
        <w:t>屋面雨水经绿色屋顶</w:t>
      </w:r>
      <w:r>
        <w:t>/</w:t>
      </w:r>
      <w:r>
        <w:t>雨水</w:t>
      </w:r>
      <w:proofErr w:type="gramStart"/>
      <w:r>
        <w:t>斗初步</w:t>
      </w:r>
      <w:proofErr w:type="gramEnd"/>
      <w:r>
        <w:t>过滤后，汇入雨水管网</w:t>
      </w:r>
    </w:p>
    <w:p w14:paraId="7A4BFF24" w14:textId="77777777" w:rsidR="00E04A38" w:rsidRDefault="00000000">
      <w:pPr>
        <w:pStyle w:val="a9"/>
        <w:numPr>
          <w:ilvl w:val="0"/>
          <w:numId w:val="2"/>
        </w:numPr>
      </w:pPr>
      <w:r>
        <w:rPr>
          <w:b/>
          <w:bCs/>
        </w:rPr>
        <w:t>截污净化</w:t>
      </w:r>
      <w:r>
        <w:t>：</w:t>
      </w:r>
    </w:p>
    <w:p w14:paraId="50880309" w14:textId="77777777" w:rsidR="00E04A38" w:rsidRDefault="00000000">
      <w:pPr>
        <w:pStyle w:val="a9"/>
        <w:numPr>
          <w:ilvl w:val="1"/>
          <w:numId w:val="2"/>
        </w:numPr>
      </w:pPr>
      <w:r>
        <w:lastRenderedPageBreak/>
        <w:t>管网入口设置</w:t>
      </w:r>
      <w:r>
        <w:rPr>
          <w:b/>
          <w:bCs/>
        </w:rPr>
        <w:t>截污挂篮</w:t>
      </w:r>
      <w:r>
        <w:t>，拦截大颗粒垃圾与悬浮物</w:t>
      </w:r>
    </w:p>
    <w:p w14:paraId="0CE94CF6" w14:textId="77777777" w:rsidR="00E04A38" w:rsidRDefault="00000000">
      <w:pPr>
        <w:pStyle w:val="a9"/>
        <w:numPr>
          <w:ilvl w:val="1"/>
          <w:numId w:val="2"/>
        </w:numPr>
      </w:pPr>
      <w:r>
        <w:t>初期雨水</w:t>
      </w:r>
      <w:proofErr w:type="gramStart"/>
      <w:r>
        <w:t>经</w:t>
      </w:r>
      <w:r>
        <w:rPr>
          <w:b/>
          <w:bCs/>
        </w:rPr>
        <w:t>弃流</w:t>
      </w:r>
      <w:proofErr w:type="gramEnd"/>
      <w:r>
        <w:rPr>
          <w:b/>
          <w:bCs/>
        </w:rPr>
        <w:t>装置</w:t>
      </w:r>
      <w:r>
        <w:t>处理，将高污染</w:t>
      </w:r>
      <w:proofErr w:type="gramStart"/>
      <w:r>
        <w:t>径</w:t>
      </w:r>
      <w:proofErr w:type="gramEnd"/>
      <w:r>
        <w:t>流导入预处理池，避免进入后续系统</w:t>
      </w:r>
    </w:p>
    <w:p w14:paraId="6D3A20ED" w14:textId="77777777" w:rsidR="00E04A38" w:rsidRDefault="00000000">
      <w:pPr>
        <w:pStyle w:val="a9"/>
        <w:numPr>
          <w:ilvl w:val="0"/>
          <w:numId w:val="2"/>
        </w:numPr>
      </w:pPr>
      <w:r>
        <w:rPr>
          <w:b/>
          <w:bCs/>
        </w:rPr>
        <w:t>深度净化</w:t>
      </w:r>
      <w:r>
        <w:t>：</w:t>
      </w:r>
    </w:p>
    <w:p w14:paraId="6A0E20B3" w14:textId="77777777" w:rsidR="00E04A38" w:rsidRDefault="00000000">
      <w:pPr>
        <w:pStyle w:val="a9"/>
        <w:numPr>
          <w:ilvl w:val="1"/>
          <w:numId w:val="2"/>
        </w:numPr>
      </w:pPr>
      <w:r>
        <w:t>收集雨水经沉淀池、石英砂过滤、紫外线消毒等工艺处理后，用于景观补水与绿化浇灌</w:t>
      </w:r>
    </w:p>
    <w:p w14:paraId="3B0975ED" w14:textId="77777777" w:rsidR="00E04A38" w:rsidRDefault="00000000">
      <w:pPr>
        <w:pStyle w:val="a9"/>
        <w:numPr>
          <w:ilvl w:val="1"/>
          <w:numId w:val="2"/>
        </w:numPr>
      </w:pPr>
      <w:r>
        <w:t>景观水池配置地埋一体机循环净化系统，通过物理过滤</w:t>
      </w:r>
      <w:r>
        <w:t>+</w:t>
      </w:r>
      <w:r>
        <w:t>生物降解，控制水体富营养化</w:t>
      </w:r>
    </w:p>
    <w:p w14:paraId="74FDEB72" w14:textId="77777777" w:rsidR="00E04A38" w:rsidRDefault="00000000">
      <w:pPr>
        <w:pStyle w:val="4"/>
      </w:pPr>
      <w:r>
        <w:t xml:space="preserve">2. </w:t>
      </w:r>
      <w:r>
        <w:t>施工期污染治理</w:t>
      </w:r>
    </w:p>
    <w:p w14:paraId="4C3E7943" w14:textId="77777777" w:rsidR="00E04A38" w:rsidRDefault="00000000">
      <w:pPr>
        <w:pStyle w:val="a9"/>
        <w:numPr>
          <w:ilvl w:val="0"/>
          <w:numId w:val="2"/>
        </w:numPr>
      </w:pPr>
      <w:r>
        <w:rPr>
          <w:b/>
          <w:bCs/>
        </w:rPr>
        <w:t>扬尘控制</w:t>
      </w:r>
      <w:r>
        <w:t>：</w:t>
      </w:r>
    </w:p>
    <w:p w14:paraId="13BEDB21" w14:textId="77777777" w:rsidR="00E04A38" w:rsidRDefault="00000000">
      <w:pPr>
        <w:pStyle w:val="a9"/>
        <w:numPr>
          <w:ilvl w:val="1"/>
          <w:numId w:val="2"/>
        </w:numPr>
      </w:pPr>
      <w:r>
        <w:t>施工现场设置</w:t>
      </w:r>
      <w:r>
        <w:t>≥2.5m</w:t>
      </w:r>
      <w:r>
        <w:t>硬质围挡，顶部安装喷淋系统，每</w:t>
      </w:r>
      <w:r>
        <w:t>2</w:t>
      </w:r>
      <w:r>
        <w:t>小时喷淋</w:t>
      </w:r>
      <w:r>
        <w:t>1</w:t>
      </w:r>
      <w:r>
        <w:t>次</w:t>
      </w:r>
    </w:p>
    <w:p w14:paraId="1BE94806" w14:textId="77777777" w:rsidR="00E04A38" w:rsidRDefault="00000000">
      <w:pPr>
        <w:pStyle w:val="a9"/>
        <w:numPr>
          <w:ilvl w:val="1"/>
          <w:numId w:val="2"/>
        </w:numPr>
      </w:pPr>
      <w:r>
        <w:t>施工道路硬化，出入口设置</w:t>
      </w:r>
      <w:proofErr w:type="gramStart"/>
      <w:r>
        <w:t>洗车台</w:t>
      </w:r>
      <w:proofErr w:type="gramEnd"/>
      <w:r>
        <w:t>与沉淀池，车辆出场前冲洗轮胎</w:t>
      </w:r>
    </w:p>
    <w:p w14:paraId="5F7CC926" w14:textId="77777777" w:rsidR="00E04A38" w:rsidRDefault="00000000">
      <w:pPr>
        <w:pStyle w:val="a9"/>
        <w:numPr>
          <w:ilvl w:val="1"/>
          <w:numId w:val="2"/>
        </w:numPr>
      </w:pPr>
      <w:r>
        <w:t>易扬尘材料（砂石、土方）全覆盖，建筑垃圾及时清运</w:t>
      </w:r>
    </w:p>
    <w:p w14:paraId="513D8EC5" w14:textId="77777777" w:rsidR="00E04A38" w:rsidRDefault="00000000">
      <w:pPr>
        <w:pStyle w:val="a9"/>
        <w:numPr>
          <w:ilvl w:val="0"/>
          <w:numId w:val="2"/>
        </w:numPr>
      </w:pPr>
      <w:r>
        <w:rPr>
          <w:b/>
          <w:bCs/>
        </w:rPr>
        <w:t>噪声控制</w:t>
      </w:r>
      <w:r>
        <w:t>：</w:t>
      </w:r>
    </w:p>
    <w:p w14:paraId="419AFED9" w14:textId="77777777" w:rsidR="00E04A38" w:rsidRDefault="00000000">
      <w:pPr>
        <w:pStyle w:val="a9"/>
        <w:numPr>
          <w:ilvl w:val="1"/>
          <w:numId w:val="2"/>
        </w:numPr>
      </w:pPr>
      <w:r>
        <w:t>选用低噪声设备，高噪声设备（如破碎机）设置隔声罩与减振基础</w:t>
      </w:r>
    </w:p>
    <w:p w14:paraId="722F9828" w14:textId="77777777" w:rsidR="00E04A38" w:rsidRDefault="00000000">
      <w:pPr>
        <w:pStyle w:val="a9"/>
        <w:numPr>
          <w:ilvl w:val="1"/>
          <w:numId w:val="2"/>
        </w:numPr>
      </w:pPr>
      <w:r>
        <w:t>合理安排施工时间，</w:t>
      </w:r>
      <w:r>
        <w:t>22:00—06:00</w:t>
      </w:r>
      <w:r>
        <w:t>禁止高噪声作业，特殊情况需提前报备</w:t>
      </w:r>
    </w:p>
    <w:p w14:paraId="26ED21C1" w14:textId="77777777" w:rsidR="00E04A38" w:rsidRDefault="00000000">
      <w:pPr>
        <w:pStyle w:val="a9"/>
        <w:numPr>
          <w:ilvl w:val="0"/>
          <w:numId w:val="2"/>
        </w:numPr>
      </w:pPr>
      <w:r>
        <w:rPr>
          <w:b/>
          <w:bCs/>
        </w:rPr>
        <w:t>废水与固废治理</w:t>
      </w:r>
      <w:r>
        <w:t>：</w:t>
      </w:r>
    </w:p>
    <w:p w14:paraId="7234C041" w14:textId="77777777" w:rsidR="00E04A38" w:rsidRDefault="00000000">
      <w:pPr>
        <w:pStyle w:val="a9"/>
        <w:numPr>
          <w:ilvl w:val="1"/>
          <w:numId w:val="2"/>
        </w:numPr>
      </w:pPr>
      <w:r>
        <w:t>施工废水经三级沉淀池处理后回用，不外排</w:t>
      </w:r>
    </w:p>
    <w:p w14:paraId="6CC060F7" w14:textId="77777777" w:rsidR="00E04A38" w:rsidRDefault="00000000">
      <w:pPr>
        <w:pStyle w:val="a9"/>
        <w:numPr>
          <w:ilvl w:val="1"/>
          <w:numId w:val="2"/>
        </w:numPr>
      </w:pPr>
      <w:r>
        <w:t>垃圾分类收集，可回收物资源化利用，有害废物交由有资质单位处置</w:t>
      </w:r>
    </w:p>
    <w:p w14:paraId="2B54DE8A" w14:textId="77777777" w:rsidR="00E04A38" w:rsidRDefault="00000000">
      <w:pPr>
        <w:pStyle w:val="4"/>
      </w:pPr>
      <w:r>
        <w:t xml:space="preserve">3. </w:t>
      </w:r>
      <w:r>
        <w:t>运营</w:t>
      </w:r>
      <w:proofErr w:type="gramStart"/>
      <w:r>
        <w:t>期污染</w:t>
      </w:r>
      <w:proofErr w:type="gramEnd"/>
      <w:r>
        <w:t>治理</w:t>
      </w:r>
    </w:p>
    <w:p w14:paraId="71EA22E1" w14:textId="77777777" w:rsidR="00E04A38" w:rsidRDefault="00000000">
      <w:pPr>
        <w:pStyle w:val="a9"/>
        <w:numPr>
          <w:ilvl w:val="0"/>
          <w:numId w:val="2"/>
        </w:numPr>
      </w:pPr>
      <w:r>
        <w:rPr>
          <w:b/>
          <w:bCs/>
        </w:rPr>
        <w:t>生活污水</w:t>
      </w:r>
      <w:r>
        <w:t>：</w:t>
      </w:r>
    </w:p>
    <w:p w14:paraId="3E490E45" w14:textId="77777777" w:rsidR="00E04A38" w:rsidRDefault="00000000">
      <w:pPr>
        <w:pStyle w:val="a9"/>
        <w:numPr>
          <w:ilvl w:val="1"/>
          <w:numId w:val="2"/>
        </w:numPr>
      </w:pPr>
      <w:r>
        <w:t>全部接入市政污水管网，经化粪池预处理后，排入惠州市第四污水处理厂集中处理</w:t>
      </w:r>
    </w:p>
    <w:p w14:paraId="13B542B6" w14:textId="77777777" w:rsidR="00E04A38" w:rsidRDefault="00000000">
      <w:pPr>
        <w:pStyle w:val="a9"/>
        <w:numPr>
          <w:ilvl w:val="0"/>
          <w:numId w:val="2"/>
        </w:numPr>
      </w:pPr>
      <w:r>
        <w:rPr>
          <w:b/>
          <w:bCs/>
        </w:rPr>
        <w:t>垃圾与异味控制</w:t>
      </w:r>
      <w:r>
        <w:t>：</w:t>
      </w:r>
    </w:p>
    <w:p w14:paraId="2BCD0B32" w14:textId="77777777" w:rsidR="00E04A38" w:rsidRDefault="00000000">
      <w:pPr>
        <w:pStyle w:val="a9"/>
        <w:numPr>
          <w:ilvl w:val="1"/>
          <w:numId w:val="2"/>
        </w:numPr>
      </w:pPr>
      <w:r>
        <w:t>密闭式垃圾收集点，每日清运，定期喷洒除臭剂</w:t>
      </w:r>
    </w:p>
    <w:p w14:paraId="74335726" w14:textId="77777777" w:rsidR="00E04A38" w:rsidRDefault="00000000">
      <w:pPr>
        <w:pStyle w:val="a9"/>
        <w:numPr>
          <w:ilvl w:val="1"/>
          <w:numId w:val="2"/>
        </w:numPr>
      </w:pPr>
      <w:r>
        <w:t>餐饮油烟经高效净化装置处理后达标排放</w:t>
      </w:r>
    </w:p>
    <w:p w14:paraId="70A352C6" w14:textId="77777777" w:rsidR="00E04A38" w:rsidRDefault="00000000">
      <w:pPr>
        <w:pStyle w:val="a9"/>
        <w:numPr>
          <w:ilvl w:val="0"/>
          <w:numId w:val="2"/>
        </w:numPr>
      </w:pPr>
      <w:r>
        <w:rPr>
          <w:b/>
          <w:bCs/>
        </w:rPr>
        <w:t>景观水体维护</w:t>
      </w:r>
      <w:r>
        <w:t>：</w:t>
      </w:r>
    </w:p>
    <w:p w14:paraId="44AB6D71" w14:textId="77777777" w:rsidR="00E04A38" w:rsidRDefault="00000000">
      <w:pPr>
        <w:pStyle w:val="a9"/>
        <w:numPr>
          <w:ilvl w:val="1"/>
          <w:numId w:val="2"/>
        </w:numPr>
      </w:pPr>
      <w:r>
        <w:t>建立循环净化系统，定期监测水质，投放水生植物与微生物菌剂，保持水体清澈</w:t>
      </w:r>
    </w:p>
    <w:p w14:paraId="7F925719" w14:textId="77777777" w:rsidR="00E04A38" w:rsidRDefault="00000000">
      <w:pPr>
        <w:pStyle w:val="4"/>
      </w:pPr>
      <w:r>
        <w:t xml:space="preserve">4. </w:t>
      </w:r>
      <w:r>
        <w:t>场地遗留污染治理（若为旧改地块）</w:t>
      </w:r>
    </w:p>
    <w:p w14:paraId="2C244C20" w14:textId="77777777" w:rsidR="00E04A38" w:rsidRDefault="00000000">
      <w:pPr>
        <w:pStyle w:val="a9"/>
        <w:numPr>
          <w:ilvl w:val="0"/>
          <w:numId w:val="2"/>
        </w:numPr>
      </w:pPr>
      <w:r>
        <w:t>先开展土壤与地下水检测，识别遗留污染物类型与浓度</w:t>
      </w:r>
    </w:p>
    <w:p w14:paraId="07892CCA" w14:textId="77777777" w:rsidR="00E04A38" w:rsidRDefault="00000000">
      <w:pPr>
        <w:pStyle w:val="a9"/>
        <w:numPr>
          <w:ilvl w:val="0"/>
          <w:numId w:val="2"/>
        </w:numPr>
      </w:pPr>
      <w:r>
        <w:t>针对重金属</w:t>
      </w:r>
      <w:r>
        <w:t>/</w:t>
      </w:r>
      <w:r>
        <w:t>有机物污染，采用</w:t>
      </w:r>
      <w:r>
        <w:rPr>
          <w:b/>
          <w:bCs/>
        </w:rPr>
        <w:t>异位修复</w:t>
      </w:r>
      <w:r>
        <w:rPr>
          <w:b/>
          <w:bCs/>
        </w:rPr>
        <w:t>+</w:t>
      </w:r>
      <w:r>
        <w:rPr>
          <w:b/>
          <w:bCs/>
        </w:rPr>
        <w:t>固化稳定化</w:t>
      </w:r>
      <w:r>
        <w:t>或</w:t>
      </w:r>
      <w:r>
        <w:rPr>
          <w:b/>
          <w:bCs/>
        </w:rPr>
        <w:t>原位生物降解</w:t>
      </w:r>
      <w:r>
        <w:t>技术</w:t>
      </w:r>
    </w:p>
    <w:p w14:paraId="3487E799" w14:textId="77777777" w:rsidR="00E04A38" w:rsidRDefault="00000000">
      <w:pPr>
        <w:pStyle w:val="a9"/>
        <w:numPr>
          <w:ilvl w:val="0"/>
          <w:numId w:val="2"/>
        </w:numPr>
      </w:pPr>
      <w:r>
        <w:lastRenderedPageBreak/>
        <w:t>修复后委托第三方检测，确认达标后方可开工建设</w:t>
      </w:r>
    </w:p>
    <w:p w14:paraId="5CCCA47C" w14:textId="77777777" w:rsidR="00E04A38" w:rsidRDefault="00E04A38">
      <w:pPr>
        <w:pStyle w:val="a9"/>
      </w:pPr>
    </w:p>
    <w:p w14:paraId="31CF02F6" w14:textId="77777777" w:rsidR="00E04A38" w:rsidRDefault="00E04A38">
      <w:pPr>
        <w:pBdr>
          <w:bottom w:val="single" w:sz="6" w:space="1" w:color="auto"/>
        </w:pBdr>
      </w:pPr>
    </w:p>
    <w:p w14:paraId="6DB17001" w14:textId="77777777" w:rsidR="00E04A38" w:rsidRDefault="00000000">
      <w:pPr>
        <w:pStyle w:val="3"/>
      </w:pPr>
      <w:r>
        <w:t>四、治理效果与监测</w:t>
      </w:r>
    </w:p>
    <w:p w14:paraId="4B22D1FF" w14:textId="77777777" w:rsidR="00E04A38" w:rsidRDefault="00000000">
      <w:pPr>
        <w:pStyle w:val="a9"/>
        <w:numPr>
          <w:ilvl w:val="0"/>
          <w:numId w:val="3"/>
        </w:numPr>
      </w:pPr>
      <w:r>
        <w:rPr>
          <w:b/>
          <w:bCs/>
        </w:rPr>
        <w:t>监测指标</w:t>
      </w:r>
      <w:r>
        <w:t>：</w:t>
      </w:r>
    </w:p>
    <w:p w14:paraId="11DEF264" w14:textId="77777777" w:rsidR="00E04A38" w:rsidRDefault="00000000">
      <w:pPr>
        <w:pStyle w:val="a9"/>
        <w:numPr>
          <w:ilvl w:val="1"/>
          <w:numId w:val="2"/>
        </w:numPr>
      </w:pPr>
      <w:r>
        <w:t>雨水：</w:t>
      </w:r>
      <w:r>
        <w:t>SS</w:t>
      </w:r>
      <w:r>
        <w:t>、</w:t>
      </w:r>
      <w:r>
        <w:t>COD</w:t>
      </w:r>
      <w:r>
        <w:t>、石油类、重金属</w:t>
      </w:r>
    </w:p>
    <w:p w14:paraId="31059622" w14:textId="77777777" w:rsidR="00E04A38" w:rsidRDefault="00000000">
      <w:pPr>
        <w:pStyle w:val="a9"/>
        <w:numPr>
          <w:ilvl w:val="1"/>
          <w:numId w:val="2"/>
        </w:numPr>
      </w:pPr>
      <w:r>
        <w:t>废气：</w:t>
      </w:r>
      <w:r>
        <w:t>TSP</w:t>
      </w:r>
      <w:r>
        <w:t>、</w:t>
      </w:r>
      <w:r>
        <w:t>PM₂.₅</w:t>
      </w:r>
      <w:r>
        <w:t>、餐饮油烟</w:t>
      </w:r>
    </w:p>
    <w:p w14:paraId="3E5D6BD8" w14:textId="77777777" w:rsidR="00E04A38" w:rsidRDefault="00000000">
      <w:pPr>
        <w:pStyle w:val="a9"/>
        <w:numPr>
          <w:ilvl w:val="1"/>
          <w:numId w:val="2"/>
        </w:numPr>
      </w:pPr>
      <w:r>
        <w:t>噪声：施工期昼间</w:t>
      </w:r>
      <w:r>
        <w:t>≤70dB(A)</w:t>
      </w:r>
      <w:r>
        <w:t>、夜间</w:t>
      </w:r>
      <w:r>
        <w:t>≤55dB(A)</w:t>
      </w:r>
      <w:r>
        <w:t>；运营期昼间</w:t>
      </w:r>
      <w:r>
        <w:t>≤60dB(A)</w:t>
      </w:r>
      <w:r>
        <w:t>、夜间</w:t>
      </w:r>
      <w:r>
        <w:t>≤50dB(A)</w:t>
      </w:r>
    </w:p>
    <w:p w14:paraId="20FF20FA" w14:textId="77777777" w:rsidR="00E04A38" w:rsidRDefault="00000000">
      <w:pPr>
        <w:pStyle w:val="a9"/>
        <w:numPr>
          <w:ilvl w:val="1"/>
          <w:numId w:val="2"/>
        </w:numPr>
      </w:pPr>
      <w:r>
        <w:t>土壤</w:t>
      </w:r>
      <w:r>
        <w:t>/</w:t>
      </w:r>
      <w:r>
        <w:t>地下水：对应污染物浓度</w:t>
      </w:r>
    </w:p>
    <w:p w14:paraId="76A0D2AF" w14:textId="77777777" w:rsidR="00E04A38" w:rsidRDefault="00000000">
      <w:pPr>
        <w:pStyle w:val="a9"/>
        <w:numPr>
          <w:ilvl w:val="0"/>
          <w:numId w:val="3"/>
        </w:numPr>
      </w:pPr>
      <w:r>
        <w:rPr>
          <w:b/>
          <w:bCs/>
        </w:rPr>
        <w:t>监测频率</w:t>
      </w:r>
      <w:r>
        <w:t>：</w:t>
      </w:r>
    </w:p>
    <w:p w14:paraId="12BF88CD" w14:textId="77777777" w:rsidR="00E04A38" w:rsidRDefault="00000000">
      <w:pPr>
        <w:pStyle w:val="a9"/>
        <w:numPr>
          <w:ilvl w:val="1"/>
          <w:numId w:val="2"/>
        </w:numPr>
      </w:pPr>
      <w:r>
        <w:t>施工期：扬尘、噪声每周监测</w:t>
      </w:r>
      <w:r>
        <w:t>1</w:t>
      </w:r>
      <w:r>
        <w:t>次；废水排放前监测</w:t>
      </w:r>
    </w:p>
    <w:p w14:paraId="58EFD273" w14:textId="77777777" w:rsidR="00E04A38" w:rsidRDefault="00000000">
      <w:pPr>
        <w:pStyle w:val="a9"/>
        <w:numPr>
          <w:ilvl w:val="1"/>
          <w:numId w:val="2"/>
        </w:numPr>
      </w:pPr>
      <w:r>
        <w:t>运营期：雨水水质每季度监测</w:t>
      </w:r>
      <w:r>
        <w:t>1</w:t>
      </w:r>
      <w:r>
        <w:t>次；噪声、废气每半年监测</w:t>
      </w:r>
      <w:r>
        <w:t>1</w:t>
      </w:r>
      <w:r>
        <w:t>次</w:t>
      </w:r>
    </w:p>
    <w:p w14:paraId="0369658A" w14:textId="77777777" w:rsidR="00E04A38" w:rsidRDefault="00000000">
      <w:pPr>
        <w:pStyle w:val="a9"/>
        <w:numPr>
          <w:ilvl w:val="1"/>
          <w:numId w:val="2"/>
        </w:numPr>
      </w:pPr>
      <w:r>
        <w:t>遗留污染修复后：开展竣工验收监测，确保达标</w:t>
      </w:r>
    </w:p>
    <w:p w14:paraId="7D6917DA" w14:textId="77777777" w:rsidR="00E04A38" w:rsidRDefault="00E04A38">
      <w:pPr>
        <w:pStyle w:val="a9"/>
      </w:pPr>
    </w:p>
    <w:p w14:paraId="43C4F34A" w14:textId="77777777" w:rsidR="00E04A38" w:rsidRDefault="00E04A38">
      <w:pPr>
        <w:pBdr>
          <w:bottom w:val="single" w:sz="6" w:space="1" w:color="auto"/>
        </w:pBdr>
      </w:pPr>
    </w:p>
    <w:p w14:paraId="75B649B4" w14:textId="77777777" w:rsidR="00E04A38" w:rsidRDefault="00000000">
      <w:pPr>
        <w:pStyle w:val="3"/>
      </w:pPr>
      <w:r>
        <w:t>五、结论与建议</w:t>
      </w:r>
    </w:p>
    <w:p w14:paraId="6D3666D7" w14:textId="77777777" w:rsidR="00E04A38" w:rsidRDefault="00000000">
      <w:pPr>
        <w:pStyle w:val="a9"/>
      </w:pPr>
      <w:r>
        <w:t>本项目通过</w:t>
      </w:r>
      <w:r>
        <w:rPr>
          <w:b/>
          <w:bCs/>
        </w:rPr>
        <w:t>源头减排</w:t>
      </w:r>
      <w:r>
        <w:rPr>
          <w:b/>
          <w:bCs/>
        </w:rPr>
        <w:t>-</w:t>
      </w:r>
      <w:r>
        <w:rPr>
          <w:b/>
          <w:bCs/>
        </w:rPr>
        <w:t>过程截污</w:t>
      </w:r>
      <w:r>
        <w:rPr>
          <w:b/>
          <w:bCs/>
        </w:rPr>
        <w:t>-</w:t>
      </w:r>
      <w:r>
        <w:rPr>
          <w:b/>
          <w:bCs/>
        </w:rPr>
        <w:t>末端净化</w:t>
      </w:r>
      <w:r>
        <w:rPr>
          <w:b/>
          <w:bCs/>
        </w:rPr>
        <w:t>-</w:t>
      </w:r>
      <w:r>
        <w:rPr>
          <w:b/>
          <w:bCs/>
        </w:rPr>
        <w:t>长效运维</w:t>
      </w:r>
      <w:r>
        <w:t>的全流程治理措施，可有效控制各类污染源，确保场地内污染物排放符合国家及地方标准，满足《绿色建筑评价标准》</w:t>
      </w:r>
      <w:r>
        <w:t>8.1.6</w:t>
      </w:r>
      <w:r>
        <w:t>条</w:t>
      </w:r>
      <w:r>
        <w:t>“</w:t>
      </w:r>
      <w:r>
        <w:t>场地内不应有排放超标的污染源</w:t>
      </w:r>
      <w:r>
        <w:t>”</w:t>
      </w:r>
      <w:r>
        <w:t>的要求。</w:t>
      </w:r>
    </w:p>
    <w:p w14:paraId="5B142809" w14:textId="77777777" w:rsidR="00E04A38" w:rsidRDefault="00000000">
      <w:pPr>
        <w:pStyle w:val="a9"/>
      </w:pPr>
      <w:r>
        <w:rPr>
          <w:b/>
          <w:bCs/>
        </w:rPr>
        <w:t>建议</w:t>
      </w:r>
      <w:r>
        <w:t>：</w:t>
      </w:r>
    </w:p>
    <w:p w14:paraId="2F50CAB2" w14:textId="77777777" w:rsidR="00E04A38" w:rsidRDefault="00000000">
      <w:pPr>
        <w:pStyle w:val="a9"/>
        <w:numPr>
          <w:ilvl w:val="0"/>
          <w:numId w:val="2"/>
        </w:numPr>
      </w:pPr>
      <w:r>
        <w:t>尽快完成场地土壤</w:t>
      </w:r>
      <w:r>
        <w:t>/</w:t>
      </w:r>
      <w:r>
        <w:t>地下水检测，明确是否存在遗留污染</w:t>
      </w:r>
    </w:p>
    <w:p w14:paraId="497CD7F2" w14:textId="77777777" w:rsidR="00E04A38" w:rsidRDefault="00000000">
      <w:pPr>
        <w:pStyle w:val="a9"/>
        <w:numPr>
          <w:ilvl w:val="0"/>
          <w:numId w:val="2"/>
        </w:numPr>
      </w:pPr>
      <w:r>
        <w:t>施工期严格落实环保措施，避免扰民与环境污染</w:t>
      </w:r>
    </w:p>
    <w:p w14:paraId="69242E1B" w14:textId="42DDE1B0" w:rsidR="00E04A38" w:rsidRDefault="00000000" w:rsidP="009B513E">
      <w:pPr>
        <w:pStyle w:val="a9"/>
        <w:numPr>
          <w:ilvl w:val="0"/>
          <w:numId w:val="2"/>
        </w:numPr>
        <w:rPr>
          <w:rFonts w:hint="eastAsia"/>
        </w:rPr>
      </w:pPr>
      <w:r>
        <w:t>运营</w:t>
      </w:r>
      <w:proofErr w:type="gramStart"/>
      <w:r>
        <w:t>期建立</w:t>
      </w:r>
      <w:proofErr w:type="gramEnd"/>
      <w:r>
        <w:t>常态化监测与维护机制，保障治理效果长效稳定</w:t>
      </w:r>
    </w:p>
    <w:sectPr w:rsidR="00E04A38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A6DAD"/>
    <w:multiLevelType w:val="hybridMultilevel"/>
    <w:tmpl w:val="1AB26CAE"/>
    <w:lvl w:ilvl="0" w:tplc="E15AE474">
      <w:start w:val="1"/>
      <w:numFmt w:val="bullet"/>
      <w:lvlText w:val="●"/>
      <w:lvlJc w:val="left"/>
      <w:pPr>
        <w:ind w:left="720" w:hanging="360"/>
      </w:pPr>
    </w:lvl>
    <w:lvl w:ilvl="1" w:tplc="B242354E">
      <w:start w:val="1"/>
      <w:numFmt w:val="bullet"/>
      <w:lvlText w:val="○"/>
      <w:lvlJc w:val="left"/>
      <w:pPr>
        <w:ind w:left="1440" w:hanging="360"/>
      </w:pPr>
    </w:lvl>
    <w:lvl w:ilvl="2" w:tplc="83303424">
      <w:start w:val="1"/>
      <w:numFmt w:val="bullet"/>
      <w:lvlText w:val="■"/>
      <w:lvlJc w:val="left"/>
      <w:pPr>
        <w:ind w:left="2160" w:hanging="360"/>
      </w:pPr>
    </w:lvl>
    <w:lvl w:ilvl="3" w:tplc="C784CA10">
      <w:start w:val="1"/>
      <w:numFmt w:val="bullet"/>
      <w:lvlText w:val="●"/>
      <w:lvlJc w:val="left"/>
      <w:pPr>
        <w:ind w:left="2880" w:hanging="360"/>
      </w:pPr>
    </w:lvl>
    <w:lvl w:ilvl="4" w:tplc="51EC42FE">
      <w:start w:val="1"/>
      <w:numFmt w:val="bullet"/>
      <w:lvlText w:val="○"/>
      <w:lvlJc w:val="left"/>
      <w:pPr>
        <w:ind w:left="3600" w:hanging="360"/>
      </w:pPr>
    </w:lvl>
    <w:lvl w:ilvl="5" w:tplc="70168380">
      <w:start w:val="1"/>
      <w:numFmt w:val="bullet"/>
      <w:lvlText w:val="■"/>
      <w:lvlJc w:val="left"/>
      <w:pPr>
        <w:ind w:left="4320" w:hanging="360"/>
      </w:pPr>
    </w:lvl>
    <w:lvl w:ilvl="6" w:tplc="488EF334">
      <w:start w:val="1"/>
      <w:numFmt w:val="bullet"/>
      <w:lvlText w:val="●"/>
      <w:lvlJc w:val="left"/>
      <w:pPr>
        <w:ind w:left="5040" w:hanging="360"/>
      </w:pPr>
    </w:lvl>
    <w:lvl w:ilvl="7" w:tplc="B678C6C2">
      <w:start w:val="1"/>
      <w:numFmt w:val="bullet"/>
      <w:lvlText w:val="●"/>
      <w:lvlJc w:val="left"/>
      <w:pPr>
        <w:ind w:left="5760" w:hanging="360"/>
      </w:pPr>
    </w:lvl>
    <w:lvl w:ilvl="8" w:tplc="8408B934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0BE62E51"/>
    <w:multiLevelType w:val="hybridMultilevel"/>
    <w:tmpl w:val="422CFB1C"/>
    <w:lvl w:ilvl="0" w:tplc="2514E574">
      <w:start w:val="1"/>
      <w:numFmt w:val="bullet"/>
      <w:lvlText w:val="•"/>
      <w:lvlJc w:val="left"/>
      <w:pPr>
        <w:ind w:left="288" w:hanging="288"/>
      </w:pPr>
      <w:rPr>
        <w:color w:val="3370FF"/>
        <w:sz w:val="22"/>
        <w:szCs w:val="22"/>
      </w:rPr>
    </w:lvl>
    <w:lvl w:ilvl="1" w:tplc="480C6B86">
      <w:start w:val="1"/>
      <w:numFmt w:val="bullet"/>
      <w:lvlText w:val="◦"/>
      <w:lvlJc w:val="left"/>
      <w:pPr>
        <w:ind w:left="720" w:hanging="288"/>
      </w:pPr>
      <w:rPr>
        <w:color w:val="3370FF"/>
        <w:sz w:val="22"/>
        <w:szCs w:val="22"/>
      </w:rPr>
    </w:lvl>
    <w:lvl w:ilvl="2" w:tplc="5B40FBE0">
      <w:start w:val="1"/>
      <w:numFmt w:val="bullet"/>
      <w:lvlText w:val="▪"/>
      <w:lvlJc w:val="left"/>
      <w:pPr>
        <w:ind w:left="1152" w:hanging="288"/>
      </w:pPr>
      <w:rPr>
        <w:color w:val="3370FF"/>
        <w:sz w:val="22"/>
        <w:szCs w:val="22"/>
      </w:rPr>
    </w:lvl>
    <w:lvl w:ilvl="3" w:tplc="6B90100C">
      <w:numFmt w:val="decimal"/>
      <w:lvlText w:val=""/>
      <w:lvlJc w:val="left"/>
    </w:lvl>
    <w:lvl w:ilvl="4" w:tplc="E0D278F8">
      <w:numFmt w:val="decimal"/>
      <w:lvlText w:val=""/>
      <w:lvlJc w:val="left"/>
    </w:lvl>
    <w:lvl w:ilvl="5" w:tplc="41E8F1A8">
      <w:numFmt w:val="decimal"/>
      <w:lvlText w:val=""/>
      <w:lvlJc w:val="left"/>
    </w:lvl>
    <w:lvl w:ilvl="6" w:tplc="684A345C">
      <w:numFmt w:val="decimal"/>
      <w:lvlText w:val=""/>
      <w:lvlJc w:val="left"/>
    </w:lvl>
    <w:lvl w:ilvl="7" w:tplc="1180DCE2">
      <w:numFmt w:val="decimal"/>
      <w:lvlText w:val=""/>
      <w:lvlJc w:val="left"/>
    </w:lvl>
    <w:lvl w:ilvl="8" w:tplc="51AA5D42">
      <w:numFmt w:val="decimal"/>
      <w:lvlText w:val=""/>
      <w:lvlJc w:val="left"/>
    </w:lvl>
  </w:abstractNum>
  <w:abstractNum w:abstractNumId="2" w15:restartNumberingAfterBreak="0">
    <w:nsid w:val="194D4CF2"/>
    <w:multiLevelType w:val="hybridMultilevel"/>
    <w:tmpl w:val="4A8E984A"/>
    <w:lvl w:ilvl="0" w:tplc="BD3C2A7C">
      <w:start w:val="1"/>
      <w:numFmt w:val="decimal"/>
      <w:lvlText w:val="%1."/>
      <w:lvlJc w:val="left"/>
      <w:pPr>
        <w:ind w:left="288" w:hanging="288"/>
      </w:pPr>
      <w:rPr>
        <w:color w:val="3370FF"/>
        <w:sz w:val="22"/>
        <w:szCs w:val="22"/>
      </w:rPr>
    </w:lvl>
    <w:lvl w:ilvl="1" w:tplc="4C885FD0">
      <w:start w:val="1"/>
      <w:numFmt w:val="lowerLetter"/>
      <w:lvlText w:val="%2."/>
      <w:lvlJc w:val="left"/>
      <w:pPr>
        <w:ind w:left="720" w:hanging="288"/>
      </w:pPr>
      <w:rPr>
        <w:color w:val="3370FF"/>
        <w:sz w:val="22"/>
        <w:szCs w:val="22"/>
      </w:rPr>
    </w:lvl>
    <w:lvl w:ilvl="2" w:tplc="0A58399C">
      <w:start w:val="1"/>
      <w:numFmt w:val="lowerRoman"/>
      <w:lvlText w:val="%3."/>
      <w:lvlJc w:val="left"/>
      <w:pPr>
        <w:ind w:left="1152" w:hanging="288"/>
      </w:pPr>
      <w:rPr>
        <w:color w:val="3370FF"/>
        <w:sz w:val="22"/>
        <w:szCs w:val="22"/>
      </w:rPr>
    </w:lvl>
    <w:lvl w:ilvl="3" w:tplc="7D7C6A7A">
      <w:numFmt w:val="decimal"/>
      <w:lvlText w:val=""/>
      <w:lvlJc w:val="left"/>
    </w:lvl>
    <w:lvl w:ilvl="4" w:tplc="60E25D6A">
      <w:numFmt w:val="decimal"/>
      <w:lvlText w:val=""/>
      <w:lvlJc w:val="left"/>
    </w:lvl>
    <w:lvl w:ilvl="5" w:tplc="087E4D4C">
      <w:numFmt w:val="decimal"/>
      <w:lvlText w:val=""/>
      <w:lvlJc w:val="left"/>
    </w:lvl>
    <w:lvl w:ilvl="6" w:tplc="B69290A0">
      <w:numFmt w:val="decimal"/>
      <w:lvlText w:val=""/>
      <w:lvlJc w:val="left"/>
    </w:lvl>
    <w:lvl w:ilvl="7" w:tplc="C24C8496">
      <w:numFmt w:val="decimal"/>
      <w:lvlText w:val=""/>
      <w:lvlJc w:val="left"/>
    </w:lvl>
    <w:lvl w:ilvl="8" w:tplc="DAC44AC8">
      <w:numFmt w:val="decimal"/>
      <w:lvlText w:val=""/>
      <w:lvlJc w:val="left"/>
    </w:lvl>
  </w:abstractNum>
  <w:abstractNum w:abstractNumId="3" w15:restartNumberingAfterBreak="0">
    <w:nsid w:val="26606959"/>
    <w:multiLevelType w:val="hybridMultilevel"/>
    <w:tmpl w:val="AB6E4940"/>
    <w:lvl w:ilvl="0" w:tplc="9CEC8A82">
      <w:start w:val="1"/>
      <w:numFmt w:val="decimal"/>
      <w:lvlText w:val="☑"/>
      <w:lvlJc w:val="left"/>
      <w:pPr>
        <w:ind w:left="288" w:hanging="288"/>
      </w:pPr>
    </w:lvl>
    <w:lvl w:ilvl="1" w:tplc="07B4FD56">
      <w:start w:val="1"/>
      <w:numFmt w:val="decimal"/>
      <w:lvlText w:val="☑"/>
      <w:lvlJc w:val="left"/>
      <w:pPr>
        <w:ind w:left="720" w:hanging="288"/>
      </w:pPr>
    </w:lvl>
    <w:lvl w:ilvl="2" w:tplc="5B72B9D4">
      <w:start w:val="1"/>
      <w:numFmt w:val="decimal"/>
      <w:lvlText w:val="☑"/>
      <w:lvlJc w:val="left"/>
      <w:pPr>
        <w:ind w:left="1152" w:hanging="288"/>
      </w:pPr>
    </w:lvl>
    <w:lvl w:ilvl="3" w:tplc="98FED394">
      <w:numFmt w:val="decimal"/>
      <w:lvlText w:val=""/>
      <w:lvlJc w:val="left"/>
    </w:lvl>
    <w:lvl w:ilvl="4" w:tplc="828A6854">
      <w:numFmt w:val="decimal"/>
      <w:lvlText w:val=""/>
      <w:lvlJc w:val="left"/>
    </w:lvl>
    <w:lvl w:ilvl="5" w:tplc="BCE05608">
      <w:numFmt w:val="decimal"/>
      <w:lvlText w:val=""/>
      <w:lvlJc w:val="left"/>
    </w:lvl>
    <w:lvl w:ilvl="6" w:tplc="020E0DD6">
      <w:numFmt w:val="decimal"/>
      <w:lvlText w:val=""/>
      <w:lvlJc w:val="left"/>
    </w:lvl>
    <w:lvl w:ilvl="7" w:tplc="31782906">
      <w:numFmt w:val="decimal"/>
      <w:lvlText w:val=""/>
      <w:lvlJc w:val="left"/>
    </w:lvl>
    <w:lvl w:ilvl="8" w:tplc="39B8C7D4">
      <w:numFmt w:val="decimal"/>
      <w:lvlText w:val=""/>
      <w:lvlJc w:val="left"/>
    </w:lvl>
  </w:abstractNum>
  <w:abstractNum w:abstractNumId="4" w15:restartNumberingAfterBreak="0">
    <w:nsid w:val="68B10C21"/>
    <w:multiLevelType w:val="hybridMultilevel"/>
    <w:tmpl w:val="027004A2"/>
    <w:lvl w:ilvl="0" w:tplc="2092D062">
      <w:start w:val="1"/>
      <w:numFmt w:val="decimal"/>
      <w:lvlText w:val="☐"/>
      <w:lvlJc w:val="left"/>
      <w:pPr>
        <w:ind w:left="288" w:hanging="288"/>
      </w:pPr>
    </w:lvl>
    <w:lvl w:ilvl="1" w:tplc="EA92670C">
      <w:start w:val="1"/>
      <w:numFmt w:val="decimal"/>
      <w:lvlText w:val="☐"/>
      <w:lvlJc w:val="left"/>
      <w:pPr>
        <w:ind w:left="720" w:hanging="288"/>
      </w:pPr>
    </w:lvl>
    <w:lvl w:ilvl="2" w:tplc="CE0AE704">
      <w:start w:val="1"/>
      <w:numFmt w:val="decimal"/>
      <w:lvlText w:val="☐"/>
      <w:lvlJc w:val="left"/>
      <w:pPr>
        <w:ind w:left="1152" w:hanging="288"/>
      </w:pPr>
    </w:lvl>
    <w:lvl w:ilvl="3" w:tplc="1EB0C560">
      <w:numFmt w:val="decimal"/>
      <w:lvlText w:val=""/>
      <w:lvlJc w:val="left"/>
    </w:lvl>
    <w:lvl w:ilvl="4" w:tplc="80C487CA">
      <w:numFmt w:val="decimal"/>
      <w:lvlText w:val=""/>
      <w:lvlJc w:val="left"/>
    </w:lvl>
    <w:lvl w:ilvl="5" w:tplc="EC8C3FEE">
      <w:numFmt w:val="decimal"/>
      <w:lvlText w:val=""/>
      <w:lvlJc w:val="left"/>
    </w:lvl>
    <w:lvl w:ilvl="6" w:tplc="E782E7D4">
      <w:numFmt w:val="decimal"/>
      <w:lvlText w:val=""/>
      <w:lvlJc w:val="left"/>
    </w:lvl>
    <w:lvl w:ilvl="7" w:tplc="4E72D13E">
      <w:numFmt w:val="decimal"/>
      <w:lvlText w:val=""/>
      <w:lvlJc w:val="left"/>
    </w:lvl>
    <w:lvl w:ilvl="8" w:tplc="C1DA7A04">
      <w:numFmt w:val="decimal"/>
      <w:lvlText w:val=""/>
      <w:lvlJc w:val="left"/>
    </w:lvl>
  </w:abstractNum>
  <w:num w:numId="1" w16cid:durableId="1544369133">
    <w:abstractNumId w:val="0"/>
    <w:lvlOverride w:ilvl="0">
      <w:startOverride w:val="1"/>
    </w:lvlOverride>
  </w:num>
  <w:num w:numId="2" w16cid:durableId="369113996">
    <w:abstractNumId w:val="1"/>
    <w:lvlOverride w:ilvl="0">
      <w:startOverride w:val="1"/>
    </w:lvlOverride>
  </w:num>
  <w:num w:numId="3" w16cid:durableId="388190080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4A38"/>
    <w:rsid w:val="004409B1"/>
    <w:rsid w:val="009B513E"/>
    <w:rsid w:val="00E04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096464"/>
  <w15:docId w15:val="{07036FA5-A037-41BF-AA50-E544D674E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uiPriority w:val="9"/>
    <w:qFormat/>
    <w:pPr>
      <w:spacing w:before="380" w:after="140" w:line="288" w:lineRule="auto"/>
      <w:outlineLvl w:val="0"/>
    </w:pPr>
    <w:rPr>
      <w:rFonts w:ascii="Arial" w:eastAsia="等线" w:hAnsi="Arial" w:cs="Arial"/>
      <w:b/>
      <w:bCs/>
      <w:sz w:val="36"/>
      <w:szCs w:val="36"/>
    </w:rPr>
  </w:style>
  <w:style w:type="paragraph" w:styleId="2">
    <w:name w:val="heading 2"/>
    <w:uiPriority w:val="9"/>
    <w:unhideWhenUsed/>
    <w:qFormat/>
    <w:pPr>
      <w:spacing w:before="320" w:after="120" w:line="288" w:lineRule="auto"/>
      <w:outlineLvl w:val="1"/>
    </w:pPr>
    <w:rPr>
      <w:rFonts w:ascii="Arial" w:eastAsia="等线" w:hAnsi="Arial" w:cs="Arial"/>
      <w:b/>
      <w:bCs/>
      <w:sz w:val="32"/>
      <w:szCs w:val="32"/>
    </w:rPr>
  </w:style>
  <w:style w:type="paragraph" w:styleId="3">
    <w:name w:val="heading 3"/>
    <w:uiPriority w:val="9"/>
    <w:unhideWhenUsed/>
    <w:qFormat/>
    <w:pPr>
      <w:spacing w:before="300" w:after="120" w:line="288" w:lineRule="auto"/>
      <w:outlineLvl w:val="2"/>
    </w:pPr>
    <w:rPr>
      <w:rFonts w:ascii="Arial" w:eastAsia="等线" w:hAnsi="Arial" w:cs="Arial"/>
      <w:b/>
      <w:bCs/>
      <w:sz w:val="30"/>
      <w:szCs w:val="30"/>
    </w:rPr>
  </w:style>
  <w:style w:type="paragraph" w:styleId="4">
    <w:name w:val="heading 4"/>
    <w:uiPriority w:val="9"/>
    <w:unhideWhenUsed/>
    <w:qFormat/>
    <w:pPr>
      <w:spacing w:before="260" w:after="120" w:line="288" w:lineRule="auto"/>
      <w:outlineLvl w:val="3"/>
    </w:pPr>
    <w:rPr>
      <w:rFonts w:ascii="Arial" w:eastAsia="等线" w:hAnsi="Arial" w:cs="Arial"/>
      <w:b/>
      <w:bCs/>
      <w:sz w:val="28"/>
      <w:szCs w:val="28"/>
    </w:rPr>
  </w:style>
  <w:style w:type="paragraph" w:styleId="5">
    <w:name w:val="heading 5"/>
    <w:uiPriority w:val="9"/>
    <w:semiHidden/>
    <w:unhideWhenUsed/>
    <w:qFormat/>
    <w:pPr>
      <w:spacing w:before="240" w:after="120" w:line="288" w:lineRule="auto"/>
      <w:outlineLvl w:val="4"/>
    </w:pPr>
    <w:rPr>
      <w:rFonts w:ascii="Arial" w:eastAsia="等线" w:hAnsi="Arial" w:cs="Arial"/>
      <w:b/>
      <w:bCs/>
      <w:sz w:val="24"/>
      <w:szCs w:val="24"/>
    </w:rPr>
  </w:style>
  <w:style w:type="paragraph" w:styleId="6">
    <w:name w:val="heading 6"/>
    <w:uiPriority w:val="9"/>
    <w:semiHidden/>
    <w:unhideWhenUsed/>
    <w:qFormat/>
    <w:pPr>
      <w:spacing w:before="240" w:after="120" w:line="288" w:lineRule="auto"/>
      <w:outlineLvl w:val="5"/>
    </w:pPr>
    <w:rPr>
      <w:rFonts w:ascii="Arial" w:eastAsia="等线" w:hAnsi="Arial" w:cs="Arial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pPr>
      <w:spacing w:before="480" w:after="480" w:line="288" w:lineRule="auto"/>
    </w:pPr>
    <w:rPr>
      <w:rFonts w:ascii="Arial" w:eastAsia="等线" w:hAnsi="Arial" w:cs="Arial"/>
      <w:b/>
      <w:bCs/>
      <w:sz w:val="52"/>
      <w:szCs w:val="52"/>
    </w:rPr>
  </w:style>
  <w:style w:type="paragraph" w:customStyle="1" w:styleId="10">
    <w:name w:val="要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</w:style>
  <w:style w:type="character" w:customStyle="1" w:styleId="a8">
    <w:name w:val="脚注文本 字符"/>
    <w:link w:val="a7"/>
    <w:uiPriority w:val="99"/>
    <w:semiHidden/>
    <w:unhideWhenUsed/>
    <w:rPr>
      <w:sz w:val="20"/>
      <w:szCs w:val="20"/>
    </w:rPr>
  </w:style>
  <w:style w:type="paragraph" w:customStyle="1" w:styleId="a9">
    <w:pPr>
      <w:spacing w:before="120" w:after="120" w:line="288" w:lineRule="auto"/>
    </w:pPr>
    <w:rPr>
      <w:rFonts w:ascii="Arial" w:eastAsia="等线" w:hAnsi="Arial" w:cs="Arial"/>
      <w:sz w:val="22"/>
      <w:szCs w:val="22"/>
    </w:rPr>
  </w:style>
  <w:style w:type="paragraph" w:customStyle="1" w:styleId="aa">
    <w:pPr>
      <w:spacing w:before="120" w:after="120" w:line="288" w:lineRule="auto"/>
    </w:pPr>
    <w:rPr>
      <w:rFonts w:ascii="Arial" w:eastAsia="等线" w:hAnsi="Arial" w:cs="Arial"/>
      <w:color w:val="8F959E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711</Words>
  <Characters>755</Characters>
  <Application>Microsoft Office Word</Application>
  <DocSecurity>0</DocSecurity>
  <Lines>41</Lines>
  <Paragraphs>61</Paragraphs>
  <ScaleCrop>false</ScaleCrop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yong huang</cp:lastModifiedBy>
  <cp:revision>2</cp:revision>
  <dcterms:created xsi:type="dcterms:W3CDTF">2026-03-23T14:05:00Z</dcterms:created>
  <dcterms:modified xsi:type="dcterms:W3CDTF">2026-03-23T14:07:00Z</dcterms:modified>
</cp:coreProperties>
</file>