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彭德怀纪念馆</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r>
              <w:rPr>
                <w:rFonts w:hint="eastAsia" w:ascii="微软雅黑" w:hAnsi="微软雅黑" w:eastAsia="微软雅黑" w:cs="微软雅黑"/>
                <w:b/>
                <w:color w:val="auto"/>
                <w:sz w:val="32"/>
                <w:szCs w:val="52"/>
                <w:lang w:val="en-US" w:eastAsia="zh-CN"/>
              </w:rPr>
              <w:t>GZA80028</w:t>
            </w:r>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13D0190">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湘潭</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vAlign w:val="top"/>
          </w:tcPr>
          <w:p w14:paraId="0C85499B">
            <w:pPr>
              <w:spacing w:line="600" w:lineRule="exact"/>
              <w:jc w:val="center"/>
              <w:rPr>
                <w:rFonts w:hint="default" w:ascii="微软雅黑" w:hAnsi="微软雅黑" w:eastAsia="微软雅黑" w:cs="微软雅黑"/>
                <w:kern w:val="0"/>
                <w:sz w:val="24"/>
                <w:szCs w:val="21"/>
                <w:lang w:val="en-US" w:eastAsia="zh-CN" w:bidi="ar-SA"/>
              </w:rPr>
            </w:pPr>
            <w:bookmarkStart w:id="7" w:name="设计单位"/>
            <w:bookmarkEnd w:id="7"/>
            <w:r>
              <w:rPr>
                <w:rFonts w:hint="eastAsia" w:ascii="微软雅黑" w:hAnsi="微软雅黑" w:eastAsia="微软雅黑"/>
                <w:kern w:val="0"/>
                <w:sz w:val="24"/>
                <w:lang w:val="en-US" w:eastAsia="zh-CN"/>
              </w:rPr>
              <w:t>湖南城建职业技术学院</w:t>
            </w:r>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vAlign w:val="top"/>
          </w:tcPr>
          <w:p w14:paraId="4BFD1846">
            <w:pPr>
              <w:spacing w:line="600" w:lineRule="exact"/>
              <w:jc w:val="center"/>
              <w:rPr>
                <w:rFonts w:hint="default"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叶颖萱</w:t>
            </w: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vAlign w:val="top"/>
          </w:tcPr>
          <w:p w14:paraId="153B2E62">
            <w:pPr>
              <w:spacing w:line="600" w:lineRule="exact"/>
              <w:jc w:val="center"/>
              <w:rPr>
                <w:rFonts w:hint="default"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胡雅婷</w:t>
            </w: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vAlign w:val="top"/>
          </w:tcPr>
          <w:p w14:paraId="4D06B8A9">
            <w:pPr>
              <w:spacing w:line="600" w:lineRule="exact"/>
              <w:jc w:val="center"/>
              <w:rPr>
                <w:rFonts w:hint="default"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肖一敏</w:t>
            </w: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2025年12月24日</w:t>
            </w:r>
            <w:bookmarkEnd w:id="8"/>
          </w:p>
        </w:tc>
      </w:tr>
    </w:tbl>
    <w:p w14:paraId="7BC0FB28">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pict>
                <v:shape id="_x0000_i1025" o:spt="75" type="#_x0000_t75" style="height:39.75pt;width:154.75pt;" filled="f" o:preferrelative="t" stroked="f" coordsize="21600,21600">
                  <v:path/>
                  <v:fill on="f" focussize="0,0"/>
                  <v:stroke on="f" joinstyle="miter"/>
                  <v:imagedata r:id="rId9" o:title=""/>
                  <o:lock v:ext="edit" aspectratio="t"/>
                  <w10:wrap type="none"/>
                  <w10:anchorlock/>
                </v:shape>
              </w:pict>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T19207330279</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5B202399">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_Toc23232 </w:instrText>
      </w:r>
      <w:r>
        <w:rPr>
          <w:rFonts w:hint="eastAsia"/>
        </w:rPr>
        <w:fldChar w:fldCharType="separate"/>
      </w:r>
      <w:r>
        <w:rPr>
          <w:rFonts w:hint="eastAsia"/>
        </w:rPr>
        <w:t>1. 建筑概况</w:t>
      </w:r>
      <w:r>
        <w:tab/>
      </w:r>
      <w:r>
        <w:fldChar w:fldCharType="begin"/>
      </w:r>
      <w:r>
        <w:instrText xml:space="preserve"> PAGEREF _Toc23232 \h </w:instrText>
      </w:r>
      <w:r>
        <w:fldChar w:fldCharType="separate"/>
      </w:r>
      <w:r>
        <w:t>3</w:t>
      </w:r>
      <w:r>
        <w:fldChar w:fldCharType="end"/>
      </w:r>
      <w:r>
        <w:rPr>
          <w:rFonts w:hint="eastAsia"/>
        </w:rPr>
        <w:fldChar w:fldCharType="end"/>
      </w:r>
    </w:p>
    <w:p w14:paraId="20DC5980">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_Toc1729 </w:instrText>
      </w:r>
      <w:r>
        <w:rPr>
          <w:rFonts w:hint="eastAsia"/>
        </w:rPr>
        <w:fldChar w:fldCharType="separate"/>
      </w:r>
      <w:r>
        <w:rPr>
          <w:rFonts w:hint="eastAsia"/>
        </w:rPr>
        <w:t>2. 设计依据</w:t>
      </w:r>
      <w:r>
        <w:tab/>
      </w:r>
      <w:r>
        <w:fldChar w:fldCharType="begin"/>
      </w:r>
      <w:r>
        <w:instrText xml:space="preserve"> PAGEREF _Toc1729 \h </w:instrText>
      </w:r>
      <w:r>
        <w:fldChar w:fldCharType="separate"/>
      </w:r>
      <w:r>
        <w:t>3</w:t>
      </w:r>
      <w:r>
        <w:fldChar w:fldCharType="end"/>
      </w:r>
      <w:r>
        <w:rPr>
          <w:rFonts w:hint="eastAsia"/>
        </w:rPr>
        <w:fldChar w:fldCharType="end"/>
      </w:r>
    </w:p>
    <w:p w14:paraId="1F156DBA">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_Toc31826 </w:instrText>
      </w:r>
      <w:r>
        <w:rPr>
          <w:rFonts w:hint="eastAsia"/>
        </w:rPr>
        <w:fldChar w:fldCharType="separate"/>
      </w:r>
      <w:r>
        <w:rPr>
          <w:rFonts w:hint="eastAsia"/>
        </w:rPr>
        <w:t>3. 分析</w:t>
      </w:r>
      <w:r>
        <w:t>目的</w:t>
      </w:r>
      <w:r>
        <w:tab/>
      </w:r>
      <w:r>
        <w:fldChar w:fldCharType="begin"/>
      </w:r>
      <w:r>
        <w:instrText xml:space="preserve"> PAGEREF _Toc31826 \h </w:instrText>
      </w:r>
      <w:r>
        <w:fldChar w:fldCharType="separate"/>
      </w:r>
      <w:r>
        <w:t>3</w:t>
      </w:r>
      <w:r>
        <w:fldChar w:fldCharType="end"/>
      </w:r>
      <w:r>
        <w:rPr>
          <w:rFonts w:hint="eastAsia"/>
        </w:rPr>
        <w:fldChar w:fldCharType="end"/>
      </w:r>
    </w:p>
    <w:p w14:paraId="5CC0BF4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_Toc32467 </w:instrText>
      </w:r>
      <w:r>
        <w:rPr>
          <w:rFonts w:hint="eastAsia"/>
        </w:rPr>
        <w:fldChar w:fldCharType="separate"/>
      </w:r>
      <w:r>
        <w:rPr>
          <w:rFonts w:hint="eastAsia"/>
        </w:rPr>
        <w:t>4. 标准</w:t>
      </w:r>
      <w:r>
        <w:t>要求</w:t>
      </w:r>
      <w:r>
        <w:tab/>
      </w:r>
      <w:r>
        <w:fldChar w:fldCharType="begin"/>
      </w:r>
      <w:r>
        <w:instrText xml:space="preserve"> PAGEREF _Toc32467 \h </w:instrText>
      </w:r>
      <w:r>
        <w:fldChar w:fldCharType="separate"/>
      </w:r>
      <w:r>
        <w:t>3</w:t>
      </w:r>
      <w:r>
        <w:fldChar w:fldCharType="end"/>
      </w:r>
      <w:r>
        <w:rPr>
          <w:rFonts w:hint="eastAsia"/>
        </w:rPr>
        <w:fldChar w:fldCharType="end"/>
      </w:r>
    </w:p>
    <w:p w14:paraId="28F0EC5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_Toc7646 </w:instrText>
      </w:r>
      <w:r>
        <w:rPr>
          <w:rFonts w:hint="eastAsia"/>
        </w:rPr>
        <w:fldChar w:fldCharType="separate"/>
      </w:r>
      <w:r>
        <w:rPr>
          <w:rFonts w:hint="eastAsia"/>
        </w:rPr>
        <w:t>5. 采光分析</w:t>
      </w:r>
      <w:r>
        <w:t>概述</w:t>
      </w:r>
      <w:r>
        <w:tab/>
      </w:r>
      <w:r>
        <w:fldChar w:fldCharType="begin"/>
      </w:r>
      <w:r>
        <w:instrText xml:space="preserve"> PAGEREF _Toc7646 \h </w:instrText>
      </w:r>
      <w:r>
        <w:fldChar w:fldCharType="separate"/>
      </w:r>
      <w:r>
        <w:t>4</w:t>
      </w:r>
      <w:r>
        <w:fldChar w:fldCharType="end"/>
      </w:r>
      <w:r>
        <w:rPr>
          <w:rFonts w:hint="eastAsia"/>
        </w:rPr>
        <w:fldChar w:fldCharType="end"/>
      </w:r>
    </w:p>
    <w:p w14:paraId="2FB7F4F0">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_Toc7302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_Toc7302 \h </w:instrText>
      </w:r>
      <w:r>
        <w:fldChar w:fldCharType="separate"/>
      </w:r>
      <w:r>
        <w:t>4</w:t>
      </w:r>
      <w:r>
        <w:fldChar w:fldCharType="end"/>
      </w:r>
      <w:r>
        <w:rPr>
          <w:rFonts w:hint="eastAsia"/>
        </w:rPr>
        <w:fldChar w:fldCharType="end"/>
      </w:r>
    </w:p>
    <w:p w14:paraId="29DE6BB5">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_Toc24294 </w:instrText>
      </w:r>
      <w:r>
        <w:rPr>
          <w:rFonts w:hint="eastAsia"/>
        </w:rPr>
        <w:fldChar w:fldCharType="separate"/>
      </w:r>
      <w:r>
        <w:rPr>
          <w:rFonts w:hint="eastAsia"/>
          <w:lang w:val="en-GB"/>
        </w:rPr>
        <w:t xml:space="preserve">5.2 </w:t>
      </w:r>
      <w:r>
        <w:t>分析软件</w:t>
      </w:r>
      <w:r>
        <w:tab/>
      </w:r>
      <w:r>
        <w:fldChar w:fldCharType="begin"/>
      </w:r>
      <w:r>
        <w:instrText xml:space="preserve"> PAGEREF _Toc24294 \h </w:instrText>
      </w:r>
      <w:r>
        <w:fldChar w:fldCharType="separate"/>
      </w:r>
      <w:r>
        <w:t>5</w:t>
      </w:r>
      <w:r>
        <w:fldChar w:fldCharType="end"/>
      </w:r>
      <w:r>
        <w:rPr>
          <w:rFonts w:hint="eastAsia"/>
        </w:rPr>
        <w:fldChar w:fldCharType="end"/>
      </w:r>
    </w:p>
    <w:p w14:paraId="2D6CAAC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_Toc10163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_Toc10163 \h </w:instrText>
      </w:r>
      <w:r>
        <w:fldChar w:fldCharType="separate"/>
      </w:r>
      <w:r>
        <w:t>5</w:t>
      </w:r>
      <w:r>
        <w:fldChar w:fldCharType="end"/>
      </w:r>
      <w:r>
        <w:rPr>
          <w:rFonts w:hint="eastAsia"/>
        </w:rPr>
        <w:fldChar w:fldCharType="end"/>
      </w:r>
    </w:p>
    <w:p w14:paraId="1583351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_Toc31921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_Toc31921 \h </w:instrText>
      </w:r>
      <w:r>
        <w:fldChar w:fldCharType="separate"/>
      </w:r>
      <w:r>
        <w:t>5</w:t>
      </w:r>
      <w:r>
        <w:fldChar w:fldCharType="end"/>
      </w:r>
      <w:r>
        <w:rPr>
          <w:rFonts w:hint="eastAsia"/>
        </w:rPr>
        <w:fldChar w:fldCharType="end"/>
      </w:r>
    </w:p>
    <w:p w14:paraId="55B8963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_Toc4599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_Toc4599 \h </w:instrText>
      </w:r>
      <w:r>
        <w:fldChar w:fldCharType="separate"/>
      </w:r>
      <w:r>
        <w:t>6</w:t>
      </w:r>
      <w:r>
        <w:fldChar w:fldCharType="end"/>
      </w:r>
      <w:r>
        <w:rPr>
          <w:rFonts w:hint="eastAsia"/>
        </w:rPr>
        <w:fldChar w:fldCharType="end"/>
      </w:r>
    </w:p>
    <w:p w14:paraId="0BC11A78">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_Toc28184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_Toc28184 \h </w:instrText>
      </w:r>
      <w:r>
        <w:fldChar w:fldCharType="separate"/>
      </w:r>
      <w:r>
        <w:t>6</w:t>
      </w:r>
      <w:r>
        <w:fldChar w:fldCharType="end"/>
      </w:r>
      <w:r>
        <w:rPr>
          <w:rFonts w:hint="eastAsia"/>
        </w:rPr>
        <w:fldChar w:fldCharType="end"/>
      </w:r>
    </w:p>
    <w:p w14:paraId="71D22DC6">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_Toc15303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_Toc15303 \h </w:instrText>
      </w:r>
      <w:r>
        <w:fldChar w:fldCharType="separate"/>
      </w:r>
      <w:r>
        <w:t>6</w:t>
      </w:r>
      <w:r>
        <w:fldChar w:fldCharType="end"/>
      </w:r>
      <w:r>
        <w:rPr>
          <w:rFonts w:hint="eastAsia"/>
        </w:rPr>
        <w:fldChar w:fldCharType="end"/>
      </w:r>
    </w:p>
    <w:p w14:paraId="0740DFCC">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_Toc19124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_Toc19124 \h </w:instrText>
      </w:r>
      <w:r>
        <w:fldChar w:fldCharType="separate"/>
      </w:r>
      <w:r>
        <w:t>6</w:t>
      </w:r>
      <w:r>
        <w:fldChar w:fldCharType="end"/>
      </w:r>
      <w:r>
        <w:rPr>
          <w:rFonts w:hint="eastAsia"/>
        </w:rPr>
        <w:fldChar w:fldCharType="end"/>
      </w:r>
    </w:p>
    <w:p w14:paraId="4143DEA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_Toc7021 </w:instrText>
      </w:r>
      <w:r>
        <w:rPr>
          <w:rFonts w:hint="eastAsia"/>
        </w:rPr>
        <w:fldChar w:fldCharType="separate"/>
      </w:r>
      <w:r>
        <w:rPr>
          <w:rFonts w:hint="eastAsia"/>
        </w:rPr>
        <w:t>7. 分析统计结果</w:t>
      </w:r>
      <w:r>
        <w:tab/>
      </w:r>
      <w:r>
        <w:fldChar w:fldCharType="begin"/>
      </w:r>
      <w:r>
        <w:instrText xml:space="preserve"> PAGEREF _Toc7021 \h </w:instrText>
      </w:r>
      <w:r>
        <w:fldChar w:fldCharType="separate"/>
      </w:r>
      <w:r>
        <w:t>7</w:t>
      </w:r>
      <w:r>
        <w:fldChar w:fldCharType="end"/>
      </w:r>
      <w:r>
        <w:rPr>
          <w:rFonts w:hint="eastAsia"/>
        </w:rPr>
        <w:fldChar w:fldCharType="end"/>
      </w:r>
    </w:p>
    <w:p w14:paraId="6E5A2AC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_Toc16498 </w:instrText>
      </w:r>
      <w:r>
        <w:rPr>
          <w:rFonts w:hint="eastAsia"/>
        </w:rPr>
        <w:fldChar w:fldCharType="separate"/>
      </w:r>
      <w:r>
        <w:rPr>
          <w:rFonts w:hint="eastAsia"/>
        </w:rPr>
        <w:t>8. 达标率彩图</w:t>
      </w:r>
      <w:r>
        <w:tab/>
      </w:r>
      <w:r>
        <w:fldChar w:fldCharType="begin"/>
      </w:r>
      <w:r>
        <w:instrText xml:space="preserve"> PAGEREF _Toc16498 \h </w:instrText>
      </w:r>
      <w:r>
        <w:fldChar w:fldCharType="separate"/>
      </w:r>
      <w:r>
        <w:t>7</w:t>
      </w:r>
      <w:r>
        <w:fldChar w:fldCharType="end"/>
      </w:r>
      <w:r>
        <w:rPr>
          <w:rFonts w:hint="eastAsia"/>
        </w:rPr>
        <w:fldChar w:fldCharType="end"/>
      </w:r>
    </w:p>
    <w:p w14:paraId="4F2244DC">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_Toc7364 </w:instrText>
      </w:r>
      <w:r>
        <w:rPr>
          <w:rFonts w:hint="eastAsia"/>
        </w:rPr>
        <w:fldChar w:fldCharType="separate"/>
      </w:r>
      <w:r>
        <w:rPr>
          <w:rFonts w:hint="eastAsia"/>
        </w:rPr>
        <w:t>9. 评价结论</w:t>
      </w:r>
      <w:r>
        <w:tab/>
      </w:r>
      <w:r>
        <w:fldChar w:fldCharType="begin"/>
      </w:r>
      <w:r>
        <w:instrText xml:space="preserve"> PAGEREF _Toc7364 \h </w:instrText>
      </w:r>
      <w:r>
        <w:fldChar w:fldCharType="separate"/>
      </w:r>
      <w:r>
        <w:t>8</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23232"/>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湘潭</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3</w:t>
            </w:r>
            <w:bookmarkEnd w:id="17"/>
            <w:r>
              <w:rPr>
                <w:rFonts w:hint="eastAsia"/>
                <w:lang w:val="en-US" w:eastAsia="zh-CN"/>
              </w:rPr>
              <w:t>316.67</w:t>
            </w:r>
            <w:r>
              <w:rPr>
                <w:rFonts w:hint="eastAsia"/>
              </w:rPr>
              <w:t>㎡</w:t>
            </w:r>
            <w:r>
              <w:rPr>
                <w:rFonts w:hint="eastAsia"/>
                <w:lang w:val="en-US"/>
              </w:rPr>
              <w:t xml:space="preserve">    地下  </w:t>
            </w:r>
            <w:bookmarkStart w:id="18" w:name="地下建筑面积"/>
            <w:r>
              <w:rPr>
                <w:lang w:val="en-US"/>
              </w:rPr>
              <w:t>352.33</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1</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rFonts w:hint="eastAsia"/>
                <w:lang w:val="en-US" w:eastAsia="zh-CN"/>
              </w:rPr>
              <w:t>7</w:t>
            </w:r>
            <w:r>
              <w:rPr>
                <w:lang w:val="en-US"/>
              </w:rPr>
              <w:t>.</w:t>
            </w:r>
            <w:r>
              <w:rPr>
                <w:rFonts w:hint="eastAsia"/>
                <w:lang w:val="en-US" w:eastAsia="zh-CN"/>
              </w:rPr>
              <w:t>8</w:t>
            </w:r>
            <w:r>
              <w:rPr>
                <w:lang w:val="en-US"/>
              </w:rPr>
              <w:t>0</w:t>
            </w:r>
            <w:bookmarkEnd w:id="21"/>
            <w:r>
              <w:rPr>
                <w:rFonts w:hint="eastAsia"/>
                <w:lang w:val="en-US"/>
              </w:rPr>
              <w:t xml:space="preserve"> m     地下  </w:t>
            </w:r>
            <w:bookmarkStart w:id="22" w:name="地下建筑高度"/>
            <w:r>
              <w:rPr>
                <w:lang w:val="en-US"/>
              </w:rPr>
              <w:t>4.50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1729"/>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bookmarkStart w:id="92" w:name="_GoBack"/>
      <w:bookmarkEnd w:id="92"/>
    </w:p>
    <w:p w14:paraId="18C29533">
      <w:pPr>
        <w:pStyle w:val="3"/>
        <w:ind w:firstLine="420"/>
        <w:rPr>
          <w:rFonts w:ascii="宋体" w:hAnsi="宋体"/>
          <w:lang w:val="en-US"/>
        </w:rPr>
      </w:pPr>
    </w:p>
    <w:p w14:paraId="7BE28836">
      <w:pPr>
        <w:pStyle w:val="2"/>
      </w:pPr>
      <w:bookmarkStart w:id="27" w:name="_Toc31826"/>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32467"/>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75165382"/>
      <w:bookmarkStart w:id="33" w:name="_Toc7646"/>
      <w:bookmarkStart w:id="34" w:name="_Toc290209312"/>
      <w:bookmarkStart w:id="35" w:name="_Toc312399791"/>
      <w:bookmarkStart w:id="36" w:name="_Toc264043625"/>
      <w:bookmarkStart w:id="37" w:name="_Toc264569232"/>
      <w:bookmarkStart w:id="38" w:name="_Toc290209336"/>
      <w:bookmarkStart w:id="39" w:name="_Toc290149054"/>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7302"/>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pict>
          <v:shape id="_x0000_i1026" o:spt="75" type="#_x0000_t75" style="height:36.55pt;width:84.9pt;" filled="f" o:preferrelative="t" stroked="f" coordsize="21600,21600">
            <v:path/>
            <v:fill on="f" focussize="0,0"/>
            <v:stroke on="f" joinstyle="miter"/>
            <v:imagedata r:id="rId10" o:title=""/>
            <o:lock v:ext="edit" aspectratio="t"/>
            <w10:wrap type="none"/>
            <w10:anchorlock/>
          </v:shape>
        </w:pict>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312399796"/>
      <w:bookmarkStart w:id="42" w:name="_Toc290209317"/>
      <w:bookmarkStart w:id="43" w:name="_Toc275165387"/>
      <w:bookmarkStart w:id="44" w:name="_Toc264043630"/>
      <w:bookmarkStart w:id="45" w:name="_Toc264569237"/>
      <w:bookmarkStart w:id="46" w:name="_Toc24294"/>
      <w:bookmarkStart w:id="47" w:name="_Toc290209341"/>
      <w:bookmarkStart w:id="48" w:name="_Toc290149059"/>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10163"/>
      <w:r>
        <w:rPr>
          <w:rFonts w:hint="eastAsia"/>
        </w:rPr>
        <w:t>采光计算</w:t>
      </w:r>
      <w:r>
        <w:t>参数</w:t>
      </w:r>
      <w:r>
        <w:rPr>
          <w:rFonts w:hint="eastAsia"/>
        </w:rPr>
        <w:t>取值</w:t>
      </w:r>
      <w:bookmarkEnd w:id="49"/>
    </w:p>
    <w:p w14:paraId="3D2BC6AB">
      <w:pPr>
        <w:pStyle w:val="4"/>
      </w:pPr>
      <w:bookmarkStart w:id="50" w:name="_Toc275165386"/>
      <w:bookmarkStart w:id="51" w:name="_Toc264569236"/>
      <w:bookmarkStart w:id="52" w:name="_Toc290209340"/>
      <w:bookmarkStart w:id="53" w:name="_Toc312399795"/>
      <w:bookmarkStart w:id="54" w:name="_Toc290149058"/>
      <w:bookmarkStart w:id="55" w:name="_Toc290209316"/>
      <w:bookmarkStart w:id="56" w:name="_Toc264043629"/>
      <w:bookmarkStart w:id="57" w:name="_Toc31921"/>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4599"/>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28184"/>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15303"/>
      <w:bookmarkStart w:id="73" w:name="窗"/>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F4D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20573D">
            <w:pPr>
              <w:jc w:val="center"/>
              <w:rPr>
                <w:sz w:val="18"/>
                <w:szCs w:val="18"/>
              </w:rPr>
            </w:pPr>
            <w:r>
              <w:rPr>
                <w:sz w:val="18"/>
                <w:szCs w:val="18"/>
              </w:rPr>
              <w:t>门窗编号</w:t>
            </w:r>
          </w:p>
        </w:tc>
        <w:tc>
          <w:tcPr>
            <w:shd w:val="clear" w:color="auto" w:fill="E6E6E6"/>
            <w:vAlign w:val="center"/>
          </w:tcPr>
          <w:p w14:paraId="34C8AFF5">
            <w:pPr>
              <w:jc w:val="center"/>
              <w:rPr>
                <w:sz w:val="18"/>
                <w:szCs w:val="18"/>
              </w:rPr>
            </w:pPr>
            <w:r>
              <w:rPr>
                <w:sz w:val="18"/>
                <w:szCs w:val="18"/>
              </w:rPr>
              <w:t>宽度(mm)</w:t>
            </w:r>
          </w:p>
        </w:tc>
        <w:tc>
          <w:tcPr>
            <w:shd w:val="clear" w:color="auto" w:fill="E6E6E6"/>
            <w:vAlign w:val="center"/>
          </w:tcPr>
          <w:p w14:paraId="6E6BB87A">
            <w:pPr>
              <w:jc w:val="center"/>
              <w:rPr>
                <w:sz w:val="18"/>
                <w:szCs w:val="18"/>
              </w:rPr>
            </w:pPr>
            <w:r>
              <w:rPr>
                <w:sz w:val="18"/>
                <w:szCs w:val="18"/>
              </w:rPr>
              <w:t>高度(mm)</w:t>
            </w:r>
          </w:p>
        </w:tc>
        <w:tc>
          <w:tcPr>
            <w:shd w:val="clear" w:color="auto" w:fill="E6E6E6"/>
            <w:vAlign w:val="center"/>
          </w:tcPr>
          <w:p w14:paraId="592AA9ED">
            <w:pPr>
              <w:jc w:val="center"/>
              <w:rPr>
                <w:sz w:val="18"/>
                <w:szCs w:val="18"/>
              </w:rPr>
            </w:pPr>
            <w:r>
              <w:rPr>
                <w:sz w:val="18"/>
                <w:szCs w:val="18"/>
              </w:rPr>
              <w:t>窗框类型</w:t>
            </w:r>
          </w:p>
        </w:tc>
        <w:tc>
          <w:tcPr>
            <w:shd w:val="clear" w:color="auto" w:fill="E6E6E6"/>
            <w:vAlign w:val="center"/>
          </w:tcPr>
          <w:p w14:paraId="4B447F5C">
            <w:pPr>
              <w:jc w:val="center"/>
              <w:rPr>
                <w:sz w:val="18"/>
                <w:szCs w:val="18"/>
              </w:rPr>
            </w:pPr>
            <w:r>
              <w:rPr>
                <w:sz w:val="18"/>
                <w:szCs w:val="18"/>
              </w:rPr>
              <w:t>玻璃类型</w:t>
            </w:r>
          </w:p>
        </w:tc>
        <w:tc>
          <w:tcPr>
            <w:shd w:val="clear" w:color="auto" w:fill="E6E6E6"/>
            <w:vAlign w:val="center"/>
          </w:tcPr>
          <w:p w14:paraId="672B1D83">
            <w:pPr>
              <w:jc w:val="center"/>
              <w:rPr>
                <w:sz w:val="18"/>
                <w:szCs w:val="18"/>
              </w:rPr>
            </w:pPr>
            <w:r>
              <w:rPr>
                <w:sz w:val="18"/>
                <w:szCs w:val="18"/>
              </w:rPr>
              <w:t>可见光透射比</w:t>
            </w:r>
          </w:p>
        </w:tc>
        <w:tc>
          <w:tcPr>
            <w:shd w:val="clear" w:color="auto" w:fill="E6E6E6"/>
            <w:vAlign w:val="center"/>
          </w:tcPr>
          <w:p w14:paraId="06330AAA">
            <w:pPr>
              <w:jc w:val="center"/>
              <w:rPr>
                <w:sz w:val="18"/>
                <w:szCs w:val="18"/>
              </w:rPr>
            </w:pPr>
            <w:r>
              <w:rPr>
                <w:sz w:val="18"/>
                <w:szCs w:val="18"/>
              </w:rPr>
              <w:t>玻璃反射比</w:t>
            </w:r>
          </w:p>
        </w:tc>
      </w:tr>
      <w:tr w14:paraId="753D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581039">
            <w:pPr>
              <w:jc w:val="center"/>
              <w:rPr>
                <w:sz w:val="18"/>
                <w:szCs w:val="18"/>
              </w:rPr>
            </w:pPr>
            <w:r>
              <w:rPr>
                <w:sz w:val="18"/>
                <w:szCs w:val="18"/>
              </w:rPr>
              <w:t>C1506</w:t>
            </w:r>
          </w:p>
        </w:tc>
        <w:tc>
          <w:tcPr>
            <w:vAlign w:val="center"/>
          </w:tcPr>
          <w:p w14:paraId="3C35CE74">
            <w:pPr>
              <w:jc w:val="center"/>
              <w:rPr>
                <w:sz w:val="18"/>
                <w:szCs w:val="18"/>
              </w:rPr>
            </w:pPr>
            <w:r>
              <w:rPr>
                <w:sz w:val="18"/>
                <w:szCs w:val="18"/>
              </w:rPr>
              <w:t>1500</w:t>
            </w:r>
          </w:p>
        </w:tc>
        <w:tc>
          <w:tcPr>
            <w:vAlign w:val="center"/>
          </w:tcPr>
          <w:p w14:paraId="0C6DCEF3">
            <w:pPr>
              <w:jc w:val="center"/>
              <w:rPr>
                <w:sz w:val="18"/>
                <w:szCs w:val="18"/>
              </w:rPr>
            </w:pPr>
            <w:r>
              <w:rPr>
                <w:sz w:val="18"/>
                <w:szCs w:val="18"/>
              </w:rPr>
              <w:t>600</w:t>
            </w:r>
          </w:p>
        </w:tc>
        <w:tc>
          <w:tcPr>
            <w:vAlign w:val="center"/>
          </w:tcPr>
          <w:p w14:paraId="3C0D94E0">
            <w:pPr>
              <w:jc w:val="center"/>
              <w:rPr>
                <w:sz w:val="18"/>
                <w:szCs w:val="18"/>
              </w:rPr>
            </w:pPr>
            <w:r>
              <w:rPr>
                <w:sz w:val="18"/>
                <w:szCs w:val="18"/>
              </w:rPr>
              <w:t>单层铝窗</w:t>
            </w:r>
          </w:p>
        </w:tc>
        <w:tc>
          <w:tcPr>
            <w:vAlign w:val="center"/>
          </w:tcPr>
          <w:p w14:paraId="77831908">
            <w:pPr>
              <w:jc w:val="center"/>
              <w:rPr>
                <w:sz w:val="18"/>
                <w:szCs w:val="18"/>
              </w:rPr>
            </w:pPr>
            <w:r>
              <w:rPr>
                <w:sz w:val="18"/>
                <w:szCs w:val="18"/>
              </w:rPr>
              <w:t>普通玻璃</w:t>
            </w:r>
          </w:p>
        </w:tc>
        <w:tc>
          <w:tcPr>
            <w:vAlign w:val="center"/>
          </w:tcPr>
          <w:p w14:paraId="10436621">
            <w:pPr>
              <w:jc w:val="center"/>
              <w:rPr>
                <w:sz w:val="18"/>
                <w:szCs w:val="18"/>
              </w:rPr>
            </w:pPr>
            <w:r>
              <w:rPr>
                <w:sz w:val="18"/>
                <w:szCs w:val="18"/>
              </w:rPr>
              <w:t>0.89</w:t>
            </w:r>
          </w:p>
        </w:tc>
        <w:tc>
          <w:tcPr>
            <w:vAlign w:val="center"/>
          </w:tcPr>
          <w:p w14:paraId="18D3C5FF">
            <w:pPr>
              <w:jc w:val="center"/>
              <w:rPr>
                <w:sz w:val="18"/>
                <w:szCs w:val="18"/>
              </w:rPr>
            </w:pPr>
            <w:r>
              <w:rPr>
                <w:sz w:val="18"/>
                <w:szCs w:val="18"/>
              </w:rPr>
              <w:t>0.08</w:t>
            </w:r>
          </w:p>
        </w:tc>
      </w:tr>
      <w:tr w14:paraId="28748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303A04">
            <w:pPr>
              <w:jc w:val="center"/>
              <w:rPr>
                <w:sz w:val="18"/>
                <w:szCs w:val="18"/>
              </w:rPr>
            </w:pPr>
            <w:r>
              <w:rPr>
                <w:sz w:val="18"/>
                <w:szCs w:val="18"/>
              </w:rPr>
              <w:t>C1515</w:t>
            </w:r>
          </w:p>
        </w:tc>
        <w:tc>
          <w:tcPr>
            <w:vAlign w:val="center"/>
          </w:tcPr>
          <w:p w14:paraId="3447AD2D">
            <w:pPr>
              <w:jc w:val="center"/>
              <w:rPr>
                <w:sz w:val="18"/>
                <w:szCs w:val="18"/>
              </w:rPr>
            </w:pPr>
            <w:r>
              <w:rPr>
                <w:sz w:val="18"/>
                <w:szCs w:val="18"/>
              </w:rPr>
              <w:t>1500</w:t>
            </w:r>
          </w:p>
        </w:tc>
        <w:tc>
          <w:tcPr>
            <w:vAlign w:val="center"/>
          </w:tcPr>
          <w:p w14:paraId="48758CC4">
            <w:pPr>
              <w:jc w:val="center"/>
              <w:rPr>
                <w:sz w:val="18"/>
                <w:szCs w:val="18"/>
              </w:rPr>
            </w:pPr>
            <w:r>
              <w:rPr>
                <w:sz w:val="18"/>
                <w:szCs w:val="18"/>
              </w:rPr>
              <w:t>1500</w:t>
            </w:r>
          </w:p>
        </w:tc>
        <w:tc>
          <w:tcPr>
            <w:vAlign w:val="center"/>
          </w:tcPr>
          <w:p w14:paraId="7328CB29">
            <w:pPr>
              <w:jc w:val="center"/>
              <w:rPr>
                <w:sz w:val="18"/>
                <w:szCs w:val="18"/>
              </w:rPr>
            </w:pPr>
            <w:r>
              <w:rPr>
                <w:sz w:val="18"/>
                <w:szCs w:val="18"/>
              </w:rPr>
              <w:t>单层铝窗</w:t>
            </w:r>
          </w:p>
        </w:tc>
        <w:tc>
          <w:tcPr>
            <w:vAlign w:val="center"/>
          </w:tcPr>
          <w:p w14:paraId="64B3985D">
            <w:pPr>
              <w:jc w:val="center"/>
              <w:rPr>
                <w:sz w:val="18"/>
                <w:szCs w:val="18"/>
              </w:rPr>
            </w:pPr>
            <w:r>
              <w:rPr>
                <w:sz w:val="18"/>
                <w:szCs w:val="18"/>
              </w:rPr>
              <w:t>普通玻璃</w:t>
            </w:r>
          </w:p>
        </w:tc>
        <w:tc>
          <w:tcPr>
            <w:vAlign w:val="center"/>
          </w:tcPr>
          <w:p w14:paraId="4E6F488B">
            <w:pPr>
              <w:jc w:val="center"/>
              <w:rPr>
                <w:sz w:val="18"/>
                <w:szCs w:val="18"/>
              </w:rPr>
            </w:pPr>
            <w:r>
              <w:rPr>
                <w:sz w:val="18"/>
                <w:szCs w:val="18"/>
              </w:rPr>
              <w:t>0.89</w:t>
            </w:r>
          </w:p>
        </w:tc>
        <w:tc>
          <w:tcPr>
            <w:vAlign w:val="center"/>
          </w:tcPr>
          <w:p w14:paraId="0D67ED45">
            <w:pPr>
              <w:jc w:val="center"/>
              <w:rPr>
                <w:sz w:val="18"/>
                <w:szCs w:val="18"/>
              </w:rPr>
            </w:pPr>
            <w:r>
              <w:rPr>
                <w:sz w:val="18"/>
                <w:szCs w:val="18"/>
              </w:rPr>
              <w:t>0.08</w:t>
            </w:r>
          </w:p>
        </w:tc>
      </w:tr>
      <w:tr w14:paraId="4F007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61ECC8">
            <w:pPr>
              <w:jc w:val="center"/>
              <w:rPr>
                <w:sz w:val="18"/>
                <w:szCs w:val="18"/>
              </w:rPr>
            </w:pPr>
            <w:r>
              <w:rPr>
                <w:sz w:val="18"/>
                <w:szCs w:val="18"/>
              </w:rPr>
              <w:t>C2406</w:t>
            </w:r>
          </w:p>
        </w:tc>
        <w:tc>
          <w:tcPr>
            <w:vAlign w:val="center"/>
          </w:tcPr>
          <w:p w14:paraId="31FB4B35">
            <w:pPr>
              <w:jc w:val="center"/>
              <w:rPr>
                <w:sz w:val="18"/>
                <w:szCs w:val="18"/>
              </w:rPr>
            </w:pPr>
            <w:r>
              <w:rPr>
                <w:sz w:val="18"/>
                <w:szCs w:val="18"/>
              </w:rPr>
              <w:t>2400</w:t>
            </w:r>
          </w:p>
        </w:tc>
        <w:tc>
          <w:tcPr>
            <w:vAlign w:val="center"/>
          </w:tcPr>
          <w:p w14:paraId="2F70F74A">
            <w:pPr>
              <w:jc w:val="center"/>
              <w:rPr>
                <w:sz w:val="18"/>
                <w:szCs w:val="18"/>
              </w:rPr>
            </w:pPr>
            <w:r>
              <w:rPr>
                <w:sz w:val="18"/>
                <w:szCs w:val="18"/>
              </w:rPr>
              <w:t>600</w:t>
            </w:r>
          </w:p>
        </w:tc>
        <w:tc>
          <w:tcPr>
            <w:vAlign w:val="center"/>
          </w:tcPr>
          <w:p w14:paraId="52F7D62C">
            <w:pPr>
              <w:jc w:val="center"/>
              <w:rPr>
                <w:sz w:val="18"/>
                <w:szCs w:val="18"/>
              </w:rPr>
            </w:pPr>
            <w:r>
              <w:rPr>
                <w:sz w:val="18"/>
                <w:szCs w:val="18"/>
              </w:rPr>
              <w:t>单层铝窗</w:t>
            </w:r>
          </w:p>
        </w:tc>
        <w:tc>
          <w:tcPr>
            <w:vAlign w:val="center"/>
          </w:tcPr>
          <w:p w14:paraId="43F46D53">
            <w:pPr>
              <w:jc w:val="center"/>
              <w:rPr>
                <w:sz w:val="18"/>
                <w:szCs w:val="18"/>
              </w:rPr>
            </w:pPr>
            <w:r>
              <w:rPr>
                <w:sz w:val="18"/>
                <w:szCs w:val="18"/>
              </w:rPr>
              <w:t>普通玻璃</w:t>
            </w:r>
          </w:p>
        </w:tc>
        <w:tc>
          <w:tcPr>
            <w:vAlign w:val="center"/>
          </w:tcPr>
          <w:p w14:paraId="292DC632">
            <w:pPr>
              <w:jc w:val="center"/>
              <w:rPr>
                <w:sz w:val="18"/>
                <w:szCs w:val="18"/>
              </w:rPr>
            </w:pPr>
            <w:r>
              <w:rPr>
                <w:sz w:val="18"/>
                <w:szCs w:val="18"/>
              </w:rPr>
              <w:t>0.89</w:t>
            </w:r>
          </w:p>
        </w:tc>
        <w:tc>
          <w:tcPr>
            <w:vAlign w:val="center"/>
          </w:tcPr>
          <w:p w14:paraId="3A64CC16">
            <w:pPr>
              <w:jc w:val="center"/>
              <w:rPr>
                <w:sz w:val="18"/>
                <w:szCs w:val="18"/>
              </w:rPr>
            </w:pPr>
            <w:r>
              <w:rPr>
                <w:sz w:val="18"/>
                <w:szCs w:val="18"/>
              </w:rPr>
              <w:t>0.08</w:t>
            </w:r>
          </w:p>
        </w:tc>
      </w:tr>
      <w:tr w14:paraId="58D87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85143A">
            <w:pPr>
              <w:jc w:val="center"/>
              <w:rPr>
                <w:sz w:val="18"/>
                <w:szCs w:val="18"/>
              </w:rPr>
            </w:pPr>
            <w:r>
              <w:rPr>
                <w:sz w:val="18"/>
                <w:szCs w:val="18"/>
              </w:rPr>
              <w:t>C2522</w:t>
            </w:r>
          </w:p>
        </w:tc>
        <w:tc>
          <w:tcPr>
            <w:vAlign w:val="center"/>
          </w:tcPr>
          <w:p w14:paraId="121612AB">
            <w:pPr>
              <w:jc w:val="center"/>
              <w:rPr>
                <w:sz w:val="18"/>
                <w:szCs w:val="18"/>
              </w:rPr>
            </w:pPr>
            <w:r>
              <w:rPr>
                <w:sz w:val="18"/>
                <w:szCs w:val="18"/>
              </w:rPr>
              <w:t>2534</w:t>
            </w:r>
          </w:p>
        </w:tc>
        <w:tc>
          <w:tcPr>
            <w:vAlign w:val="center"/>
          </w:tcPr>
          <w:p w14:paraId="469C4C18">
            <w:pPr>
              <w:jc w:val="center"/>
              <w:rPr>
                <w:sz w:val="18"/>
                <w:szCs w:val="18"/>
              </w:rPr>
            </w:pPr>
            <w:r>
              <w:rPr>
                <w:sz w:val="18"/>
                <w:szCs w:val="18"/>
              </w:rPr>
              <w:t>2200</w:t>
            </w:r>
          </w:p>
        </w:tc>
        <w:tc>
          <w:tcPr>
            <w:vAlign w:val="center"/>
          </w:tcPr>
          <w:p w14:paraId="5F50A09E">
            <w:pPr>
              <w:jc w:val="center"/>
              <w:rPr>
                <w:sz w:val="18"/>
                <w:szCs w:val="18"/>
              </w:rPr>
            </w:pPr>
            <w:r>
              <w:rPr>
                <w:sz w:val="18"/>
                <w:szCs w:val="18"/>
              </w:rPr>
              <w:t>单层铝窗</w:t>
            </w:r>
          </w:p>
        </w:tc>
        <w:tc>
          <w:tcPr>
            <w:vAlign w:val="center"/>
          </w:tcPr>
          <w:p w14:paraId="16D0A647">
            <w:pPr>
              <w:jc w:val="center"/>
              <w:rPr>
                <w:sz w:val="18"/>
                <w:szCs w:val="18"/>
              </w:rPr>
            </w:pPr>
            <w:r>
              <w:rPr>
                <w:sz w:val="18"/>
                <w:szCs w:val="18"/>
              </w:rPr>
              <w:t>普通玻璃</w:t>
            </w:r>
          </w:p>
        </w:tc>
        <w:tc>
          <w:tcPr>
            <w:vAlign w:val="center"/>
          </w:tcPr>
          <w:p w14:paraId="75E72C0C">
            <w:pPr>
              <w:jc w:val="center"/>
              <w:rPr>
                <w:sz w:val="18"/>
                <w:szCs w:val="18"/>
              </w:rPr>
            </w:pPr>
            <w:r>
              <w:rPr>
                <w:sz w:val="18"/>
                <w:szCs w:val="18"/>
              </w:rPr>
              <w:t>0.89</w:t>
            </w:r>
          </w:p>
        </w:tc>
        <w:tc>
          <w:tcPr>
            <w:vAlign w:val="center"/>
          </w:tcPr>
          <w:p w14:paraId="2877CF80">
            <w:pPr>
              <w:jc w:val="center"/>
              <w:rPr>
                <w:sz w:val="18"/>
                <w:szCs w:val="18"/>
              </w:rPr>
            </w:pPr>
            <w:r>
              <w:rPr>
                <w:sz w:val="18"/>
                <w:szCs w:val="18"/>
              </w:rPr>
              <w:t>0.08</w:t>
            </w:r>
          </w:p>
        </w:tc>
      </w:tr>
      <w:tr w14:paraId="27CA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76E13B">
            <w:pPr>
              <w:jc w:val="center"/>
              <w:rPr>
                <w:sz w:val="18"/>
                <w:szCs w:val="18"/>
              </w:rPr>
            </w:pPr>
            <w:r>
              <w:rPr>
                <w:sz w:val="18"/>
                <w:szCs w:val="18"/>
              </w:rPr>
              <w:t>C3006</w:t>
            </w:r>
          </w:p>
        </w:tc>
        <w:tc>
          <w:tcPr>
            <w:vAlign w:val="center"/>
          </w:tcPr>
          <w:p w14:paraId="5BC0186B">
            <w:pPr>
              <w:jc w:val="center"/>
              <w:rPr>
                <w:sz w:val="18"/>
                <w:szCs w:val="18"/>
              </w:rPr>
            </w:pPr>
            <w:r>
              <w:rPr>
                <w:sz w:val="18"/>
                <w:szCs w:val="18"/>
              </w:rPr>
              <w:t>3000</w:t>
            </w:r>
          </w:p>
        </w:tc>
        <w:tc>
          <w:tcPr>
            <w:vAlign w:val="center"/>
          </w:tcPr>
          <w:p w14:paraId="131217D7">
            <w:pPr>
              <w:jc w:val="center"/>
              <w:rPr>
                <w:sz w:val="18"/>
                <w:szCs w:val="18"/>
              </w:rPr>
            </w:pPr>
            <w:r>
              <w:rPr>
                <w:sz w:val="18"/>
                <w:szCs w:val="18"/>
              </w:rPr>
              <w:t>600</w:t>
            </w:r>
          </w:p>
        </w:tc>
        <w:tc>
          <w:tcPr>
            <w:vAlign w:val="center"/>
          </w:tcPr>
          <w:p w14:paraId="6A1F6BD6">
            <w:pPr>
              <w:jc w:val="center"/>
              <w:rPr>
                <w:sz w:val="18"/>
                <w:szCs w:val="18"/>
              </w:rPr>
            </w:pPr>
            <w:r>
              <w:rPr>
                <w:sz w:val="18"/>
                <w:szCs w:val="18"/>
              </w:rPr>
              <w:t>单层铝窗</w:t>
            </w:r>
          </w:p>
        </w:tc>
        <w:tc>
          <w:tcPr>
            <w:vAlign w:val="center"/>
          </w:tcPr>
          <w:p w14:paraId="5D801B28">
            <w:pPr>
              <w:jc w:val="center"/>
              <w:rPr>
                <w:sz w:val="18"/>
                <w:szCs w:val="18"/>
              </w:rPr>
            </w:pPr>
            <w:r>
              <w:rPr>
                <w:sz w:val="18"/>
                <w:szCs w:val="18"/>
              </w:rPr>
              <w:t>普通玻璃</w:t>
            </w:r>
          </w:p>
        </w:tc>
        <w:tc>
          <w:tcPr>
            <w:vAlign w:val="center"/>
          </w:tcPr>
          <w:p w14:paraId="6B731E94">
            <w:pPr>
              <w:jc w:val="center"/>
              <w:rPr>
                <w:sz w:val="18"/>
                <w:szCs w:val="18"/>
              </w:rPr>
            </w:pPr>
            <w:r>
              <w:rPr>
                <w:sz w:val="18"/>
                <w:szCs w:val="18"/>
              </w:rPr>
              <w:t>0.89</w:t>
            </w:r>
          </w:p>
        </w:tc>
        <w:tc>
          <w:tcPr>
            <w:vAlign w:val="center"/>
          </w:tcPr>
          <w:p w14:paraId="5E14B363">
            <w:pPr>
              <w:jc w:val="center"/>
              <w:rPr>
                <w:sz w:val="18"/>
                <w:szCs w:val="18"/>
              </w:rPr>
            </w:pPr>
            <w:r>
              <w:rPr>
                <w:sz w:val="18"/>
                <w:szCs w:val="18"/>
              </w:rPr>
              <w:t>0.08</w:t>
            </w:r>
          </w:p>
        </w:tc>
      </w:tr>
      <w:tr w14:paraId="010A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1B517D">
            <w:pPr>
              <w:jc w:val="center"/>
              <w:rPr>
                <w:sz w:val="18"/>
                <w:szCs w:val="18"/>
              </w:rPr>
            </w:pPr>
            <w:r>
              <w:rPr>
                <w:sz w:val="18"/>
                <w:szCs w:val="18"/>
              </w:rPr>
              <w:t>C3612</w:t>
            </w:r>
          </w:p>
        </w:tc>
        <w:tc>
          <w:tcPr>
            <w:vAlign w:val="center"/>
          </w:tcPr>
          <w:p w14:paraId="284D97F4">
            <w:pPr>
              <w:jc w:val="center"/>
              <w:rPr>
                <w:sz w:val="18"/>
                <w:szCs w:val="18"/>
              </w:rPr>
            </w:pPr>
            <w:r>
              <w:rPr>
                <w:sz w:val="18"/>
                <w:szCs w:val="18"/>
              </w:rPr>
              <w:t>3600</w:t>
            </w:r>
          </w:p>
        </w:tc>
        <w:tc>
          <w:tcPr>
            <w:vAlign w:val="center"/>
          </w:tcPr>
          <w:p w14:paraId="4E7BDEB5">
            <w:pPr>
              <w:jc w:val="center"/>
              <w:rPr>
                <w:sz w:val="18"/>
                <w:szCs w:val="18"/>
              </w:rPr>
            </w:pPr>
            <w:r>
              <w:rPr>
                <w:sz w:val="18"/>
                <w:szCs w:val="18"/>
              </w:rPr>
              <w:t>1200</w:t>
            </w:r>
          </w:p>
        </w:tc>
        <w:tc>
          <w:tcPr>
            <w:vAlign w:val="center"/>
          </w:tcPr>
          <w:p w14:paraId="44807EEF">
            <w:pPr>
              <w:jc w:val="center"/>
              <w:rPr>
                <w:sz w:val="18"/>
                <w:szCs w:val="18"/>
              </w:rPr>
            </w:pPr>
            <w:r>
              <w:rPr>
                <w:sz w:val="18"/>
                <w:szCs w:val="18"/>
              </w:rPr>
              <w:t>单层铝窗</w:t>
            </w:r>
          </w:p>
        </w:tc>
        <w:tc>
          <w:tcPr>
            <w:vAlign w:val="center"/>
          </w:tcPr>
          <w:p w14:paraId="7EBE9739">
            <w:pPr>
              <w:jc w:val="center"/>
              <w:rPr>
                <w:sz w:val="18"/>
                <w:szCs w:val="18"/>
              </w:rPr>
            </w:pPr>
            <w:r>
              <w:rPr>
                <w:sz w:val="18"/>
                <w:szCs w:val="18"/>
              </w:rPr>
              <w:t>普通玻璃</w:t>
            </w:r>
          </w:p>
        </w:tc>
        <w:tc>
          <w:tcPr>
            <w:vAlign w:val="center"/>
          </w:tcPr>
          <w:p w14:paraId="407ECD67">
            <w:pPr>
              <w:jc w:val="center"/>
              <w:rPr>
                <w:sz w:val="18"/>
                <w:szCs w:val="18"/>
              </w:rPr>
            </w:pPr>
            <w:r>
              <w:rPr>
                <w:sz w:val="18"/>
                <w:szCs w:val="18"/>
              </w:rPr>
              <w:t>0.89</w:t>
            </w:r>
          </w:p>
        </w:tc>
        <w:tc>
          <w:tcPr>
            <w:vAlign w:val="center"/>
          </w:tcPr>
          <w:p w14:paraId="459A87CC">
            <w:pPr>
              <w:jc w:val="center"/>
              <w:rPr>
                <w:sz w:val="18"/>
                <w:szCs w:val="18"/>
              </w:rPr>
            </w:pPr>
            <w:r>
              <w:rPr>
                <w:sz w:val="18"/>
                <w:szCs w:val="18"/>
              </w:rPr>
              <w:t>0.08</w:t>
            </w:r>
          </w:p>
        </w:tc>
      </w:tr>
      <w:tr w14:paraId="5CE64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CD6F80">
            <w:pPr>
              <w:jc w:val="center"/>
              <w:rPr>
                <w:sz w:val="18"/>
                <w:szCs w:val="18"/>
              </w:rPr>
            </w:pPr>
            <w:r>
              <w:rPr>
                <w:sz w:val="18"/>
                <w:szCs w:val="18"/>
              </w:rPr>
              <w:t>C3621</w:t>
            </w:r>
          </w:p>
        </w:tc>
        <w:tc>
          <w:tcPr>
            <w:vAlign w:val="center"/>
          </w:tcPr>
          <w:p w14:paraId="12B8C84D">
            <w:pPr>
              <w:jc w:val="center"/>
              <w:rPr>
                <w:sz w:val="18"/>
                <w:szCs w:val="18"/>
              </w:rPr>
            </w:pPr>
            <w:r>
              <w:rPr>
                <w:sz w:val="18"/>
                <w:szCs w:val="18"/>
              </w:rPr>
              <w:t>3600</w:t>
            </w:r>
          </w:p>
        </w:tc>
        <w:tc>
          <w:tcPr>
            <w:vAlign w:val="center"/>
          </w:tcPr>
          <w:p w14:paraId="672D93D5">
            <w:pPr>
              <w:jc w:val="center"/>
              <w:rPr>
                <w:sz w:val="18"/>
                <w:szCs w:val="18"/>
              </w:rPr>
            </w:pPr>
            <w:r>
              <w:rPr>
                <w:sz w:val="18"/>
                <w:szCs w:val="18"/>
              </w:rPr>
              <w:t>2100</w:t>
            </w:r>
          </w:p>
        </w:tc>
        <w:tc>
          <w:tcPr>
            <w:vAlign w:val="center"/>
          </w:tcPr>
          <w:p w14:paraId="0AC8CB7F">
            <w:pPr>
              <w:jc w:val="center"/>
              <w:rPr>
                <w:sz w:val="18"/>
                <w:szCs w:val="18"/>
              </w:rPr>
            </w:pPr>
            <w:r>
              <w:rPr>
                <w:sz w:val="18"/>
                <w:szCs w:val="18"/>
              </w:rPr>
              <w:t>单层铝窗</w:t>
            </w:r>
          </w:p>
        </w:tc>
        <w:tc>
          <w:tcPr>
            <w:vAlign w:val="center"/>
          </w:tcPr>
          <w:p w14:paraId="612A3E76">
            <w:pPr>
              <w:jc w:val="center"/>
              <w:rPr>
                <w:sz w:val="18"/>
                <w:szCs w:val="18"/>
              </w:rPr>
            </w:pPr>
            <w:r>
              <w:rPr>
                <w:sz w:val="18"/>
                <w:szCs w:val="18"/>
              </w:rPr>
              <w:t>普通玻璃</w:t>
            </w:r>
          </w:p>
        </w:tc>
        <w:tc>
          <w:tcPr>
            <w:vAlign w:val="center"/>
          </w:tcPr>
          <w:p w14:paraId="729A422E">
            <w:pPr>
              <w:jc w:val="center"/>
              <w:rPr>
                <w:sz w:val="18"/>
                <w:szCs w:val="18"/>
              </w:rPr>
            </w:pPr>
            <w:r>
              <w:rPr>
                <w:sz w:val="18"/>
                <w:szCs w:val="18"/>
              </w:rPr>
              <w:t>0.89</w:t>
            </w:r>
          </w:p>
        </w:tc>
        <w:tc>
          <w:tcPr>
            <w:vAlign w:val="center"/>
          </w:tcPr>
          <w:p w14:paraId="131E094E">
            <w:pPr>
              <w:jc w:val="center"/>
              <w:rPr>
                <w:sz w:val="18"/>
                <w:szCs w:val="18"/>
              </w:rPr>
            </w:pPr>
            <w:r>
              <w:rPr>
                <w:sz w:val="18"/>
                <w:szCs w:val="18"/>
              </w:rPr>
              <w:t>0.08</w:t>
            </w:r>
          </w:p>
        </w:tc>
      </w:tr>
      <w:tr w14:paraId="67416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F886E">
            <w:pPr>
              <w:jc w:val="center"/>
              <w:rPr>
                <w:sz w:val="18"/>
                <w:szCs w:val="18"/>
              </w:rPr>
            </w:pPr>
            <w:r>
              <w:rPr>
                <w:sz w:val="18"/>
                <w:szCs w:val="18"/>
              </w:rPr>
              <w:t>C4459</w:t>
            </w:r>
          </w:p>
        </w:tc>
        <w:tc>
          <w:tcPr>
            <w:vAlign w:val="center"/>
          </w:tcPr>
          <w:p w14:paraId="0CCD54D4">
            <w:pPr>
              <w:jc w:val="center"/>
              <w:rPr>
                <w:sz w:val="18"/>
                <w:szCs w:val="18"/>
              </w:rPr>
            </w:pPr>
            <w:r>
              <w:rPr>
                <w:sz w:val="18"/>
                <w:szCs w:val="18"/>
              </w:rPr>
              <w:t>4379</w:t>
            </w:r>
          </w:p>
        </w:tc>
        <w:tc>
          <w:tcPr>
            <w:vAlign w:val="center"/>
          </w:tcPr>
          <w:p w14:paraId="0C767629">
            <w:pPr>
              <w:jc w:val="center"/>
              <w:rPr>
                <w:sz w:val="18"/>
                <w:szCs w:val="18"/>
              </w:rPr>
            </w:pPr>
            <w:r>
              <w:rPr>
                <w:sz w:val="18"/>
                <w:szCs w:val="18"/>
              </w:rPr>
              <w:t>5900</w:t>
            </w:r>
          </w:p>
        </w:tc>
        <w:tc>
          <w:tcPr>
            <w:vAlign w:val="center"/>
          </w:tcPr>
          <w:p w14:paraId="678458DA">
            <w:pPr>
              <w:jc w:val="center"/>
              <w:rPr>
                <w:sz w:val="18"/>
                <w:szCs w:val="18"/>
              </w:rPr>
            </w:pPr>
            <w:r>
              <w:rPr>
                <w:sz w:val="18"/>
                <w:szCs w:val="18"/>
              </w:rPr>
              <w:t>单层铝窗</w:t>
            </w:r>
          </w:p>
        </w:tc>
        <w:tc>
          <w:tcPr>
            <w:vAlign w:val="center"/>
          </w:tcPr>
          <w:p w14:paraId="2EF26343">
            <w:pPr>
              <w:jc w:val="center"/>
              <w:rPr>
                <w:sz w:val="18"/>
                <w:szCs w:val="18"/>
              </w:rPr>
            </w:pPr>
            <w:r>
              <w:rPr>
                <w:sz w:val="18"/>
                <w:szCs w:val="18"/>
              </w:rPr>
              <w:t>普通玻璃</w:t>
            </w:r>
          </w:p>
        </w:tc>
        <w:tc>
          <w:tcPr>
            <w:vAlign w:val="center"/>
          </w:tcPr>
          <w:p w14:paraId="2FD2A577">
            <w:pPr>
              <w:jc w:val="center"/>
              <w:rPr>
                <w:sz w:val="18"/>
                <w:szCs w:val="18"/>
              </w:rPr>
            </w:pPr>
            <w:r>
              <w:rPr>
                <w:sz w:val="18"/>
                <w:szCs w:val="18"/>
              </w:rPr>
              <w:t>0.89</w:t>
            </w:r>
          </w:p>
        </w:tc>
        <w:tc>
          <w:tcPr>
            <w:vAlign w:val="center"/>
          </w:tcPr>
          <w:p w14:paraId="02248C73">
            <w:pPr>
              <w:jc w:val="center"/>
              <w:rPr>
                <w:sz w:val="18"/>
                <w:szCs w:val="18"/>
              </w:rPr>
            </w:pPr>
            <w:r>
              <w:rPr>
                <w:sz w:val="18"/>
                <w:szCs w:val="18"/>
              </w:rPr>
              <w:t>0.08</w:t>
            </w:r>
          </w:p>
        </w:tc>
      </w:tr>
      <w:tr w14:paraId="1963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A85DBA">
            <w:pPr>
              <w:jc w:val="center"/>
              <w:rPr>
                <w:sz w:val="18"/>
                <w:szCs w:val="18"/>
              </w:rPr>
            </w:pPr>
            <w:r>
              <w:rPr>
                <w:sz w:val="18"/>
                <w:szCs w:val="18"/>
              </w:rPr>
              <w:t>C6024</w:t>
            </w:r>
          </w:p>
        </w:tc>
        <w:tc>
          <w:tcPr>
            <w:vAlign w:val="center"/>
          </w:tcPr>
          <w:p w14:paraId="7C01D456">
            <w:pPr>
              <w:jc w:val="center"/>
              <w:rPr>
                <w:sz w:val="18"/>
                <w:szCs w:val="18"/>
              </w:rPr>
            </w:pPr>
            <w:r>
              <w:rPr>
                <w:sz w:val="18"/>
                <w:szCs w:val="18"/>
              </w:rPr>
              <w:t>6000</w:t>
            </w:r>
          </w:p>
        </w:tc>
        <w:tc>
          <w:tcPr>
            <w:vAlign w:val="center"/>
          </w:tcPr>
          <w:p w14:paraId="40E9755E">
            <w:pPr>
              <w:jc w:val="center"/>
              <w:rPr>
                <w:sz w:val="18"/>
                <w:szCs w:val="18"/>
              </w:rPr>
            </w:pPr>
            <w:r>
              <w:rPr>
                <w:sz w:val="18"/>
                <w:szCs w:val="18"/>
              </w:rPr>
              <w:t>2400</w:t>
            </w:r>
          </w:p>
        </w:tc>
        <w:tc>
          <w:tcPr>
            <w:vAlign w:val="center"/>
          </w:tcPr>
          <w:p w14:paraId="4B98EF14">
            <w:pPr>
              <w:jc w:val="center"/>
              <w:rPr>
                <w:sz w:val="18"/>
                <w:szCs w:val="18"/>
              </w:rPr>
            </w:pPr>
            <w:r>
              <w:rPr>
                <w:sz w:val="18"/>
                <w:szCs w:val="18"/>
              </w:rPr>
              <w:t>单层铝窗</w:t>
            </w:r>
          </w:p>
        </w:tc>
        <w:tc>
          <w:tcPr>
            <w:vAlign w:val="center"/>
          </w:tcPr>
          <w:p w14:paraId="12E5F0E5">
            <w:pPr>
              <w:jc w:val="center"/>
              <w:rPr>
                <w:sz w:val="18"/>
                <w:szCs w:val="18"/>
              </w:rPr>
            </w:pPr>
            <w:r>
              <w:rPr>
                <w:sz w:val="18"/>
                <w:szCs w:val="18"/>
              </w:rPr>
              <w:t>普通玻璃</w:t>
            </w:r>
          </w:p>
        </w:tc>
        <w:tc>
          <w:tcPr>
            <w:vAlign w:val="center"/>
          </w:tcPr>
          <w:p w14:paraId="22DD8866">
            <w:pPr>
              <w:jc w:val="center"/>
              <w:rPr>
                <w:sz w:val="18"/>
                <w:szCs w:val="18"/>
              </w:rPr>
            </w:pPr>
            <w:r>
              <w:rPr>
                <w:sz w:val="18"/>
                <w:szCs w:val="18"/>
              </w:rPr>
              <w:t>0.89</w:t>
            </w:r>
          </w:p>
        </w:tc>
        <w:tc>
          <w:tcPr>
            <w:vAlign w:val="center"/>
          </w:tcPr>
          <w:p w14:paraId="3305A102">
            <w:pPr>
              <w:jc w:val="center"/>
              <w:rPr>
                <w:sz w:val="18"/>
                <w:szCs w:val="18"/>
              </w:rPr>
            </w:pPr>
            <w:r>
              <w:rPr>
                <w:sz w:val="18"/>
                <w:szCs w:val="18"/>
              </w:rPr>
              <w:t>0.08</w:t>
            </w:r>
          </w:p>
        </w:tc>
      </w:tr>
      <w:tr w14:paraId="5ECA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BB2FD5">
            <w:pPr>
              <w:jc w:val="center"/>
              <w:rPr>
                <w:sz w:val="18"/>
                <w:szCs w:val="18"/>
              </w:rPr>
            </w:pPr>
            <w:r>
              <w:rPr>
                <w:sz w:val="18"/>
                <w:szCs w:val="18"/>
              </w:rPr>
              <w:t>C8559</w:t>
            </w:r>
          </w:p>
        </w:tc>
        <w:tc>
          <w:tcPr>
            <w:vAlign w:val="center"/>
          </w:tcPr>
          <w:p w14:paraId="16D6219B">
            <w:pPr>
              <w:jc w:val="center"/>
              <w:rPr>
                <w:sz w:val="18"/>
                <w:szCs w:val="18"/>
              </w:rPr>
            </w:pPr>
            <w:r>
              <w:rPr>
                <w:sz w:val="18"/>
                <w:szCs w:val="18"/>
              </w:rPr>
              <w:t>8482</w:t>
            </w:r>
          </w:p>
        </w:tc>
        <w:tc>
          <w:tcPr>
            <w:vAlign w:val="center"/>
          </w:tcPr>
          <w:p w14:paraId="0EE596B9">
            <w:pPr>
              <w:jc w:val="center"/>
              <w:rPr>
                <w:sz w:val="18"/>
                <w:szCs w:val="18"/>
              </w:rPr>
            </w:pPr>
            <w:r>
              <w:rPr>
                <w:sz w:val="18"/>
                <w:szCs w:val="18"/>
              </w:rPr>
              <w:t>5900</w:t>
            </w:r>
          </w:p>
        </w:tc>
        <w:tc>
          <w:tcPr>
            <w:vAlign w:val="center"/>
          </w:tcPr>
          <w:p w14:paraId="2FDFB93E">
            <w:pPr>
              <w:jc w:val="center"/>
              <w:rPr>
                <w:sz w:val="18"/>
                <w:szCs w:val="18"/>
              </w:rPr>
            </w:pPr>
            <w:r>
              <w:rPr>
                <w:sz w:val="18"/>
                <w:szCs w:val="18"/>
              </w:rPr>
              <w:t>单层铝窗</w:t>
            </w:r>
          </w:p>
        </w:tc>
        <w:tc>
          <w:tcPr>
            <w:vAlign w:val="center"/>
          </w:tcPr>
          <w:p w14:paraId="095957CF">
            <w:pPr>
              <w:jc w:val="center"/>
              <w:rPr>
                <w:sz w:val="18"/>
                <w:szCs w:val="18"/>
              </w:rPr>
            </w:pPr>
            <w:r>
              <w:rPr>
                <w:sz w:val="18"/>
                <w:szCs w:val="18"/>
              </w:rPr>
              <w:t>普通玻璃</w:t>
            </w:r>
          </w:p>
        </w:tc>
        <w:tc>
          <w:tcPr>
            <w:vAlign w:val="center"/>
          </w:tcPr>
          <w:p w14:paraId="128C0527">
            <w:pPr>
              <w:jc w:val="center"/>
              <w:rPr>
                <w:sz w:val="18"/>
                <w:szCs w:val="18"/>
              </w:rPr>
            </w:pPr>
            <w:r>
              <w:rPr>
                <w:sz w:val="18"/>
                <w:szCs w:val="18"/>
              </w:rPr>
              <w:t>0.89</w:t>
            </w:r>
          </w:p>
        </w:tc>
        <w:tc>
          <w:tcPr>
            <w:vAlign w:val="center"/>
          </w:tcPr>
          <w:p w14:paraId="43A92AAF">
            <w:pPr>
              <w:jc w:val="center"/>
              <w:rPr>
                <w:sz w:val="18"/>
                <w:szCs w:val="18"/>
              </w:rPr>
            </w:pPr>
            <w:r>
              <w:rPr>
                <w:sz w:val="18"/>
                <w:szCs w:val="18"/>
              </w:rPr>
              <w:t>0.08</w:t>
            </w:r>
          </w:p>
        </w:tc>
      </w:tr>
      <w:tr w14:paraId="67A62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B03DF">
            <w:pPr>
              <w:jc w:val="center"/>
              <w:rPr>
                <w:sz w:val="18"/>
                <w:szCs w:val="18"/>
              </w:rPr>
            </w:pPr>
            <w:r>
              <w:rPr>
                <w:sz w:val="18"/>
                <w:szCs w:val="18"/>
              </w:rPr>
              <w:t>C9622</w:t>
            </w:r>
          </w:p>
        </w:tc>
        <w:tc>
          <w:tcPr>
            <w:vAlign w:val="center"/>
          </w:tcPr>
          <w:p w14:paraId="352FB764">
            <w:pPr>
              <w:jc w:val="center"/>
              <w:rPr>
                <w:sz w:val="18"/>
                <w:szCs w:val="18"/>
              </w:rPr>
            </w:pPr>
            <w:r>
              <w:rPr>
                <w:sz w:val="18"/>
                <w:szCs w:val="18"/>
              </w:rPr>
              <w:t>9578</w:t>
            </w:r>
          </w:p>
        </w:tc>
        <w:tc>
          <w:tcPr>
            <w:vAlign w:val="center"/>
          </w:tcPr>
          <w:p w14:paraId="059B39C7">
            <w:pPr>
              <w:jc w:val="center"/>
              <w:rPr>
                <w:sz w:val="18"/>
                <w:szCs w:val="18"/>
              </w:rPr>
            </w:pPr>
            <w:r>
              <w:rPr>
                <w:sz w:val="18"/>
                <w:szCs w:val="18"/>
              </w:rPr>
              <w:t>2200</w:t>
            </w:r>
          </w:p>
        </w:tc>
        <w:tc>
          <w:tcPr>
            <w:vAlign w:val="center"/>
          </w:tcPr>
          <w:p w14:paraId="7DB3E18B">
            <w:pPr>
              <w:jc w:val="center"/>
              <w:rPr>
                <w:sz w:val="18"/>
                <w:szCs w:val="18"/>
              </w:rPr>
            </w:pPr>
            <w:r>
              <w:rPr>
                <w:sz w:val="18"/>
                <w:szCs w:val="18"/>
              </w:rPr>
              <w:t>单层铝窗</w:t>
            </w:r>
          </w:p>
        </w:tc>
        <w:tc>
          <w:tcPr>
            <w:vAlign w:val="center"/>
          </w:tcPr>
          <w:p w14:paraId="6300B977">
            <w:pPr>
              <w:jc w:val="center"/>
              <w:rPr>
                <w:sz w:val="18"/>
                <w:szCs w:val="18"/>
              </w:rPr>
            </w:pPr>
            <w:r>
              <w:rPr>
                <w:sz w:val="18"/>
                <w:szCs w:val="18"/>
              </w:rPr>
              <w:t>普通玻璃</w:t>
            </w:r>
          </w:p>
        </w:tc>
        <w:tc>
          <w:tcPr>
            <w:vAlign w:val="center"/>
          </w:tcPr>
          <w:p w14:paraId="7E157BE9">
            <w:pPr>
              <w:jc w:val="center"/>
              <w:rPr>
                <w:sz w:val="18"/>
                <w:szCs w:val="18"/>
              </w:rPr>
            </w:pPr>
            <w:r>
              <w:rPr>
                <w:sz w:val="18"/>
                <w:szCs w:val="18"/>
              </w:rPr>
              <w:t>0.89</w:t>
            </w:r>
          </w:p>
        </w:tc>
        <w:tc>
          <w:tcPr>
            <w:vAlign w:val="center"/>
          </w:tcPr>
          <w:p w14:paraId="4ADB86FA">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1213761">
      <w:pPr>
        <w:pStyle w:val="3"/>
        <w:ind w:firstLine="0" w:firstLineChars="0"/>
        <w:rPr>
          <w:rFonts w:ascii="宋体" w:hAnsi="宋体"/>
          <w:sz w:val="18"/>
          <w:szCs w:val="18"/>
          <w:lang w:val="en-US"/>
        </w:rPr>
      </w:pPr>
    </w:p>
    <w:p w14:paraId="6524E839">
      <w:pPr>
        <w:pStyle w:val="5"/>
      </w:pPr>
      <w:bookmarkStart w:id="74" w:name="_Toc422822726"/>
      <w:bookmarkStart w:id="75" w:name="_Toc19124"/>
      <w:bookmarkStart w:id="76" w:name="幕墙"/>
      <w:r>
        <w:rPr>
          <w:rFonts w:hint="eastAsia"/>
        </w:rPr>
        <w:t>玻璃幕墙</w:t>
      </w:r>
      <w:bookmarkEnd w:id="74"/>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F0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7019A3">
            <w:pPr>
              <w:jc w:val="center"/>
              <w:rPr>
                <w:sz w:val="18"/>
                <w:szCs w:val="18"/>
              </w:rPr>
            </w:pPr>
            <w:r>
              <w:rPr>
                <w:sz w:val="18"/>
                <w:szCs w:val="18"/>
              </w:rPr>
              <w:t>门窗编号</w:t>
            </w:r>
          </w:p>
        </w:tc>
        <w:tc>
          <w:tcPr>
            <w:shd w:val="clear" w:color="auto" w:fill="E6E6E6"/>
            <w:vAlign w:val="center"/>
          </w:tcPr>
          <w:p w14:paraId="1C45633C">
            <w:pPr>
              <w:jc w:val="center"/>
              <w:rPr>
                <w:sz w:val="18"/>
                <w:szCs w:val="18"/>
              </w:rPr>
            </w:pPr>
            <w:r>
              <w:rPr>
                <w:sz w:val="18"/>
                <w:szCs w:val="18"/>
              </w:rPr>
              <w:t>宽度(mm)</w:t>
            </w:r>
          </w:p>
        </w:tc>
        <w:tc>
          <w:tcPr>
            <w:shd w:val="clear" w:color="auto" w:fill="E6E6E6"/>
            <w:vAlign w:val="center"/>
          </w:tcPr>
          <w:p w14:paraId="0FE44A5B">
            <w:pPr>
              <w:jc w:val="center"/>
              <w:rPr>
                <w:sz w:val="18"/>
                <w:szCs w:val="18"/>
              </w:rPr>
            </w:pPr>
            <w:r>
              <w:rPr>
                <w:sz w:val="18"/>
                <w:szCs w:val="18"/>
              </w:rPr>
              <w:t>高度(mm)</w:t>
            </w:r>
          </w:p>
        </w:tc>
        <w:tc>
          <w:tcPr>
            <w:shd w:val="clear" w:color="auto" w:fill="E6E6E6"/>
            <w:vAlign w:val="center"/>
          </w:tcPr>
          <w:p w14:paraId="251F7000">
            <w:pPr>
              <w:jc w:val="center"/>
              <w:rPr>
                <w:sz w:val="18"/>
                <w:szCs w:val="18"/>
              </w:rPr>
            </w:pPr>
            <w:r>
              <w:rPr>
                <w:sz w:val="18"/>
                <w:szCs w:val="18"/>
              </w:rPr>
              <w:t>窗框类型</w:t>
            </w:r>
          </w:p>
        </w:tc>
        <w:tc>
          <w:tcPr>
            <w:shd w:val="clear" w:color="auto" w:fill="E6E6E6"/>
            <w:vAlign w:val="center"/>
          </w:tcPr>
          <w:p w14:paraId="6B4F52FA">
            <w:pPr>
              <w:jc w:val="center"/>
              <w:rPr>
                <w:sz w:val="18"/>
                <w:szCs w:val="18"/>
              </w:rPr>
            </w:pPr>
            <w:r>
              <w:rPr>
                <w:sz w:val="18"/>
                <w:szCs w:val="18"/>
              </w:rPr>
              <w:t>玻璃类型</w:t>
            </w:r>
          </w:p>
        </w:tc>
        <w:tc>
          <w:tcPr>
            <w:shd w:val="clear" w:color="auto" w:fill="E6E6E6"/>
            <w:vAlign w:val="center"/>
          </w:tcPr>
          <w:p w14:paraId="74F3F917">
            <w:pPr>
              <w:jc w:val="center"/>
              <w:rPr>
                <w:sz w:val="18"/>
                <w:szCs w:val="18"/>
              </w:rPr>
            </w:pPr>
            <w:r>
              <w:rPr>
                <w:sz w:val="18"/>
                <w:szCs w:val="18"/>
              </w:rPr>
              <w:t>可见光透射比</w:t>
            </w:r>
          </w:p>
        </w:tc>
        <w:tc>
          <w:tcPr>
            <w:shd w:val="clear" w:color="auto" w:fill="E6E6E6"/>
            <w:vAlign w:val="center"/>
          </w:tcPr>
          <w:p w14:paraId="77DB1257">
            <w:pPr>
              <w:jc w:val="center"/>
              <w:rPr>
                <w:sz w:val="18"/>
                <w:szCs w:val="18"/>
              </w:rPr>
            </w:pPr>
            <w:r>
              <w:rPr>
                <w:sz w:val="18"/>
                <w:szCs w:val="18"/>
              </w:rPr>
              <w:t>玻璃反射比</w:t>
            </w:r>
          </w:p>
        </w:tc>
      </w:tr>
      <w:tr w14:paraId="69C4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625263">
            <w:pPr>
              <w:jc w:val="center"/>
              <w:rPr>
                <w:sz w:val="18"/>
                <w:szCs w:val="18"/>
              </w:rPr>
            </w:pPr>
          </w:p>
        </w:tc>
        <w:tc>
          <w:tcPr>
            <w:vAlign w:val="center"/>
          </w:tcPr>
          <w:p w14:paraId="4C1C6AB1">
            <w:pPr>
              <w:jc w:val="center"/>
              <w:rPr>
                <w:sz w:val="18"/>
                <w:szCs w:val="18"/>
              </w:rPr>
            </w:pPr>
            <w:r>
              <w:rPr>
                <w:sz w:val="18"/>
                <w:szCs w:val="18"/>
              </w:rPr>
              <w:t>13988</w:t>
            </w:r>
          </w:p>
        </w:tc>
        <w:tc>
          <w:tcPr>
            <w:vAlign w:val="center"/>
          </w:tcPr>
          <w:p w14:paraId="759E4571">
            <w:pPr>
              <w:jc w:val="center"/>
              <w:rPr>
                <w:sz w:val="18"/>
                <w:szCs w:val="18"/>
              </w:rPr>
            </w:pPr>
            <w:r>
              <w:rPr>
                <w:sz w:val="18"/>
                <w:szCs w:val="18"/>
              </w:rPr>
              <w:t>5900</w:t>
            </w:r>
          </w:p>
        </w:tc>
        <w:tc>
          <w:tcPr>
            <w:vAlign w:val="center"/>
          </w:tcPr>
          <w:p w14:paraId="7B6EC567">
            <w:pPr>
              <w:jc w:val="center"/>
              <w:rPr>
                <w:sz w:val="18"/>
                <w:szCs w:val="18"/>
              </w:rPr>
            </w:pPr>
            <w:r>
              <w:rPr>
                <w:sz w:val="18"/>
                <w:szCs w:val="18"/>
              </w:rPr>
              <w:t>单层铝窗</w:t>
            </w:r>
          </w:p>
        </w:tc>
        <w:tc>
          <w:tcPr>
            <w:vAlign w:val="center"/>
          </w:tcPr>
          <w:p w14:paraId="0E31CC15">
            <w:pPr>
              <w:jc w:val="center"/>
              <w:rPr>
                <w:sz w:val="18"/>
                <w:szCs w:val="18"/>
              </w:rPr>
            </w:pPr>
            <w:r>
              <w:rPr>
                <w:sz w:val="18"/>
                <w:szCs w:val="18"/>
              </w:rPr>
              <w:t>普通玻璃</w:t>
            </w:r>
          </w:p>
        </w:tc>
        <w:tc>
          <w:tcPr>
            <w:vAlign w:val="center"/>
          </w:tcPr>
          <w:p w14:paraId="040905BE">
            <w:pPr>
              <w:jc w:val="center"/>
              <w:rPr>
                <w:sz w:val="18"/>
                <w:szCs w:val="18"/>
              </w:rPr>
            </w:pPr>
            <w:r>
              <w:rPr>
                <w:sz w:val="18"/>
                <w:szCs w:val="18"/>
              </w:rPr>
              <w:t>0.89</w:t>
            </w:r>
          </w:p>
        </w:tc>
        <w:tc>
          <w:tcPr>
            <w:vAlign w:val="center"/>
          </w:tcPr>
          <w:p w14:paraId="78C495E8">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FB3608A">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77" w:name="窗污染折减系数"/>
      <w:bookmarkEnd w:id="77"/>
    </w:p>
    <w:p w14:paraId="66151908">
      <w:pPr>
        <w:pStyle w:val="2"/>
      </w:pPr>
      <w:bookmarkStart w:id="78" w:name="_Toc422822729"/>
      <w:bookmarkStart w:id="79" w:name="_Toc7021"/>
      <w:r>
        <w:rPr>
          <w:rFonts w:hint="eastAsia"/>
        </w:rPr>
        <w:t>分析统计结果</w:t>
      </w:r>
      <w:bookmarkEnd w:id="78"/>
      <w:bookmarkEnd w:id="79"/>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3F701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06E6D0A6">
            <w:pPr>
              <w:jc w:val="center"/>
              <w:rPr>
                <w:sz w:val="18"/>
                <w:szCs w:val="18"/>
              </w:rPr>
            </w:pPr>
            <w:r>
              <w:rPr>
                <w:sz w:val="18"/>
                <w:szCs w:val="18"/>
              </w:rPr>
              <w:t>楼层</w:t>
            </w:r>
          </w:p>
        </w:tc>
        <w:tc>
          <w:tcPr>
            <w:gridSpan w:val="2"/>
            <w:shd w:val="clear" w:color="auto" w:fill="E6E6E6"/>
            <w:vAlign w:val="center"/>
          </w:tcPr>
          <w:p w14:paraId="40B4F75D">
            <w:pPr>
              <w:jc w:val="center"/>
              <w:rPr>
                <w:sz w:val="18"/>
                <w:szCs w:val="18"/>
              </w:rPr>
            </w:pPr>
            <w:r>
              <w:rPr>
                <w:sz w:val="18"/>
                <w:szCs w:val="18"/>
              </w:rPr>
              <w:t>房间</w:t>
            </w:r>
          </w:p>
        </w:tc>
        <w:tc>
          <w:tcPr>
            <w:gridSpan w:val="2"/>
            <w:shd w:val="clear" w:color="auto" w:fill="E6E6E6"/>
            <w:vAlign w:val="center"/>
          </w:tcPr>
          <w:p w14:paraId="7027B06E">
            <w:pPr>
              <w:jc w:val="center"/>
              <w:rPr>
                <w:sz w:val="18"/>
                <w:szCs w:val="18"/>
              </w:rPr>
            </w:pPr>
            <w:r>
              <w:rPr>
                <w:sz w:val="18"/>
                <w:szCs w:val="18"/>
              </w:rPr>
              <w:t>对标功能</w:t>
            </w:r>
          </w:p>
        </w:tc>
        <w:tc>
          <w:tcPr>
            <w:gridSpan w:val="2"/>
            <w:shd w:val="clear" w:color="auto" w:fill="E6E6E6"/>
            <w:vAlign w:val="center"/>
          </w:tcPr>
          <w:p w14:paraId="19EBFC4F">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9E37EA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DC3797B">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AB12139">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00B27307">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1C3DF7EB">
            <w:pPr>
              <w:jc w:val="center"/>
              <w:rPr>
                <w:sz w:val="18"/>
                <w:szCs w:val="18"/>
              </w:rPr>
            </w:pPr>
            <w:r>
              <w:rPr>
                <w:sz w:val="18"/>
                <w:szCs w:val="18"/>
              </w:rPr>
              <w:t>达标率</w:t>
            </w:r>
            <w:r>
              <w:rPr>
                <w:sz w:val="18"/>
                <w:szCs w:val="18"/>
              </w:rPr>
              <w:br w:type="textWrapping"/>
            </w:r>
            <w:r>
              <w:rPr>
                <w:sz w:val="18"/>
                <w:szCs w:val="18"/>
              </w:rPr>
              <w:t>(%)</w:t>
            </w:r>
          </w:p>
        </w:tc>
      </w:tr>
      <w:tr w14:paraId="58E6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545B40DF">
            <w:pPr>
              <w:jc w:val="center"/>
              <w:rPr>
                <w:sz w:val="18"/>
                <w:szCs w:val="18"/>
              </w:rPr>
            </w:pPr>
            <w:r>
              <w:rPr>
                <w:sz w:val="18"/>
                <w:szCs w:val="18"/>
              </w:rPr>
              <w:t>1</w:t>
            </w:r>
          </w:p>
        </w:tc>
        <w:tc>
          <w:tcPr>
            <w:gridSpan w:val="2"/>
            <w:vAlign w:val="center"/>
          </w:tcPr>
          <w:p w14:paraId="6D234C51">
            <w:pPr>
              <w:jc w:val="center"/>
              <w:rPr>
                <w:sz w:val="18"/>
                <w:szCs w:val="18"/>
              </w:rPr>
            </w:pPr>
            <w:r>
              <w:rPr>
                <w:sz w:val="18"/>
                <w:szCs w:val="18"/>
              </w:rPr>
              <w:t>2001[展览馆]</w:t>
            </w:r>
          </w:p>
        </w:tc>
        <w:tc>
          <w:tcPr>
            <w:gridSpan w:val="2"/>
            <w:vAlign w:val="center"/>
          </w:tcPr>
          <w:p w14:paraId="45099330">
            <w:pPr>
              <w:jc w:val="center"/>
              <w:rPr>
                <w:sz w:val="18"/>
                <w:szCs w:val="18"/>
              </w:rPr>
            </w:pPr>
            <w:r>
              <w:rPr>
                <w:sz w:val="18"/>
                <w:szCs w:val="18"/>
              </w:rPr>
              <w:t>展厅</w:t>
            </w:r>
          </w:p>
        </w:tc>
        <w:tc>
          <w:tcPr>
            <w:gridSpan w:val="2"/>
            <w:vAlign w:val="center"/>
          </w:tcPr>
          <w:p w14:paraId="2621A717">
            <w:pPr>
              <w:jc w:val="center"/>
              <w:rPr>
                <w:sz w:val="18"/>
                <w:szCs w:val="18"/>
              </w:rPr>
            </w:pPr>
            <w:r>
              <w:rPr>
                <w:sz w:val="18"/>
                <w:szCs w:val="18"/>
              </w:rPr>
              <w:t>IV</w:t>
            </w:r>
          </w:p>
        </w:tc>
        <w:tc>
          <w:tcPr>
            <w:vAlign w:val="center"/>
          </w:tcPr>
          <w:p w14:paraId="6D2274A3">
            <w:pPr>
              <w:jc w:val="center"/>
              <w:rPr>
                <w:sz w:val="18"/>
                <w:szCs w:val="18"/>
              </w:rPr>
            </w:pPr>
            <w:r>
              <w:rPr>
                <w:sz w:val="18"/>
                <w:szCs w:val="18"/>
              </w:rPr>
              <w:t>顶部</w:t>
            </w:r>
          </w:p>
        </w:tc>
        <w:tc>
          <w:tcPr>
            <w:gridSpan w:val="2"/>
            <w:vAlign w:val="center"/>
          </w:tcPr>
          <w:p w14:paraId="587103D1">
            <w:pPr>
              <w:jc w:val="center"/>
              <w:rPr>
                <w:sz w:val="18"/>
                <w:szCs w:val="18"/>
              </w:rPr>
            </w:pPr>
            <w:r>
              <w:rPr>
                <w:sz w:val="18"/>
                <w:szCs w:val="18"/>
              </w:rPr>
              <w:t>1.10</w:t>
            </w:r>
          </w:p>
        </w:tc>
        <w:tc>
          <w:tcPr>
            <w:gridSpan w:val="2"/>
            <w:vAlign w:val="center"/>
          </w:tcPr>
          <w:p w14:paraId="76EDFADC">
            <w:pPr>
              <w:jc w:val="center"/>
              <w:rPr>
                <w:sz w:val="18"/>
                <w:szCs w:val="18"/>
              </w:rPr>
            </w:pPr>
            <w:r>
              <w:rPr>
                <w:sz w:val="18"/>
                <w:szCs w:val="18"/>
              </w:rPr>
              <w:t>544.03</w:t>
            </w:r>
          </w:p>
        </w:tc>
        <w:tc>
          <w:tcPr>
            <w:gridSpan w:val="2"/>
            <w:vAlign w:val="center"/>
          </w:tcPr>
          <w:p w14:paraId="37F14F57">
            <w:pPr>
              <w:jc w:val="center"/>
              <w:rPr>
                <w:sz w:val="18"/>
                <w:szCs w:val="18"/>
              </w:rPr>
            </w:pPr>
            <w:r>
              <w:rPr>
                <w:sz w:val="18"/>
                <w:szCs w:val="18"/>
              </w:rPr>
              <w:t>544.03</w:t>
            </w:r>
          </w:p>
        </w:tc>
        <w:tc>
          <w:tcPr>
            <w:vAlign w:val="center"/>
          </w:tcPr>
          <w:p w14:paraId="0EF774E3">
            <w:pPr>
              <w:jc w:val="center"/>
              <w:rPr>
                <w:sz w:val="18"/>
                <w:szCs w:val="18"/>
              </w:rPr>
            </w:pPr>
            <w:r>
              <w:rPr>
                <w:sz w:val="18"/>
                <w:szCs w:val="18"/>
              </w:rPr>
              <w:t>100</w:t>
            </w:r>
          </w:p>
        </w:tc>
      </w:tr>
      <w:tr w14:paraId="4166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2DF8FB0">
            <w:pPr>
              <w:jc w:val="center"/>
              <w:rPr>
                <w:sz w:val="18"/>
                <w:szCs w:val="18"/>
              </w:rPr>
            </w:pPr>
          </w:p>
        </w:tc>
        <w:tc>
          <w:tcPr>
            <w:gridSpan w:val="2"/>
            <w:vAlign w:val="center"/>
          </w:tcPr>
          <w:p w14:paraId="2F4E6C3B">
            <w:pPr>
              <w:jc w:val="center"/>
              <w:rPr>
                <w:sz w:val="18"/>
                <w:szCs w:val="18"/>
              </w:rPr>
            </w:pPr>
            <w:r>
              <w:rPr>
                <w:sz w:val="18"/>
                <w:szCs w:val="18"/>
              </w:rPr>
              <w:t>2002[会议室]</w:t>
            </w:r>
          </w:p>
        </w:tc>
        <w:tc>
          <w:tcPr>
            <w:gridSpan w:val="2"/>
            <w:vAlign w:val="center"/>
          </w:tcPr>
          <w:p w14:paraId="33F7F5AC">
            <w:pPr>
              <w:jc w:val="center"/>
              <w:rPr>
                <w:sz w:val="18"/>
                <w:szCs w:val="18"/>
              </w:rPr>
            </w:pPr>
            <w:r>
              <w:rPr>
                <w:sz w:val="18"/>
                <w:szCs w:val="18"/>
              </w:rPr>
              <w:t>会议室</w:t>
            </w:r>
          </w:p>
        </w:tc>
        <w:tc>
          <w:tcPr>
            <w:gridSpan w:val="2"/>
            <w:vAlign w:val="center"/>
          </w:tcPr>
          <w:p w14:paraId="1FC10FBF">
            <w:pPr>
              <w:jc w:val="center"/>
              <w:rPr>
                <w:sz w:val="18"/>
                <w:szCs w:val="18"/>
              </w:rPr>
            </w:pPr>
            <w:r>
              <w:rPr>
                <w:sz w:val="18"/>
                <w:szCs w:val="18"/>
              </w:rPr>
              <w:t>III</w:t>
            </w:r>
          </w:p>
        </w:tc>
        <w:tc>
          <w:tcPr>
            <w:vAlign w:val="center"/>
          </w:tcPr>
          <w:p w14:paraId="43620854">
            <w:pPr>
              <w:jc w:val="center"/>
              <w:rPr>
                <w:sz w:val="18"/>
                <w:szCs w:val="18"/>
              </w:rPr>
            </w:pPr>
            <w:r>
              <w:rPr>
                <w:sz w:val="18"/>
                <w:szCs w:val="18"/>
              </w:rPr>
              <w:t>顶部</w:t>
            </w:r>
          </w:p>
        </w:tc>
        <w:tc>
          <w:tcPr>
            <w:gridSpan w:val="2"/>
            <w:vAlign w:val="center"/>
          </w:tcPr>
          <w:p w14:paraId="6694276B">
            <w:pPr>
              <w:jc w:val="center"/>
              <w:rPr>
                <w:sz w:val="18"/>
                <w:szCs w:val="18"/>
              </w:rPr>
            </w:pPr>
            <w:r>
              <w:rPr>
                <w:sz w:val="18"/>
                <w:szCs w:val="18"/>
              </w:rPr>
              <w:t>2.20</w:t>
            </w:r>
          </w:p>
        </w:tc>
        <w:tc>
          <w:tcPr>
            <w:gridSpan w:val="2"/>
            <w:vAlign w:val="center"/>
          </w:tcPr>
          <w:p w14:paraId="0B197EF6">
            <w:pPr>
              <w:jc w:val="center"/>
              <w:rPr>
                <w:sz w:val="18"/>
                <w:szCs w:val="18"/>
              </w:rPr>
            </w:pPr>
            <w:r>
              <w:rPr>
                <w:sz w:val="18"/>
                <w:szCs w:val="18"/>
              </w:rPr>
              <w:t>51.06</w:t>
            </w:r>
          </w:p>
        </w:tc>
        <w:tc>
          <w:tcPr>
            <w:gridSpan w:val="2"/>
            <w:vAlign w:val="center"/>
          </w:tcPr>
          <w:p w14:paraId="3567E60F">
            <w:pPr>
              <w:jc w:val="center"/>
              <w:rPr>
                <w:sz w:val="18"/>
                <w:szCs w:val="18"/>
              </w:rPr>
            </w:pPr>
            <w:r>
              <w:rPr>
                <w:sz w:val="18"/>
                <w:szCs w:val="18"/>
              </w:rPr>
              <w:t>51.06</w:t>
            </w:r>
          </w:p>
        </w:tc>
        <w:tc>
          <w:tcPr>
            <w:vAlign w:val="center"/>
          </w:tcPr>
          <w:p w14:paraId="13041932">
            <w:pPr>
              <w:jc w:val="center"/>
              <w:rPr>
                <w:sz w:val="18"/>
                <w:szCs w:val="18"/>
              </w:rPr>
            </w:pPr>
            <w:r>
              <w:rPr>
                <w:sz w:val="18"/>
                <w:szCs w:val="18"/>
              </w:rPr>
              <w:t>100</w:t>
            </w:r>
          </w:p>
        </w:tc>
      </w:tr>
      <w:tr w14:paraId="60B1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10BC2DA">
            <w:pPr>
              <w:jc w:val="center"/>
              <w:rPr>
                <w:sz w:val="18"/>
                <w:szCs w:val="18"/>
              </w:rPr>
            </w:pPr>
          </w:p>
        </w:tc>
        <w:tc>
          <w:tcPr>
            <w:gridSpan w:val="2"/>
            <w:vAlign w:val="center"/>
          </w:tcPr>
          <w:p w14:paraId="142E34A1">
            <w:pPr>
              <w:jc w:val="center"/>
              <w:rPr>
                <w:sz w:val="18"/>
                <w:szCs w:val="18"/>
              </w:rPr>
            </w:pPr>
            <w:r>
              <w:rPr>
                <w:sz w:val="18"/>
                <w:szCs w:val="18"/>
              </w:rPr>
              <w:t>2003[展览馆]</w:t>
            </w:r>
          </w:p>
        </w:tc>
        <w:tc>
          <w:tcPr>
            <w:gridSpan w:val="2"/>
            <w:vAlign w:val="center"/>
          </w:tcPr>
          <w:p w14:paraId="3657A3BE">
            <w:pPr>
              <w:jc w:val="center"/>
              <w:rPr>
                <w:sz w:val="18"/>
                <w:szCs w:val="18"/>
              </w:rPr>
            </w:pPr>
            <w:r>
              <w:rPr>
                <w:sz w:val="18"/>
                <w:szCs w:val="18"/>
              </w:rPr>
              <w:t>展厅</w:t>
            </w:r>
          </w:p>
        </w:tc>
        <w:tc>
          <w:tcPr>
            <w:gridSpan w:val="2"/>
            <w:vAlign w:val="center"/>
          </w:tcPr>
          <w:p w14:paraId="0ACB16C1">
            <w:pPr>
              <w:jc w:val="center"/>
              <w:rPr>
                <w:sz w:val="18"/>
                <w:szCs w:val="18"/>
              </w:rPr>
            </w:pPr>
            <w:r>
              <w:rPr>
                <w:sz w:val="18"/>
                <w:szCs w:val="18"/>
              </w:rPr>
              <w:t>IV</w:t>
            </w:r>
          </w:p>
        </w:tc>
        <w:tc>
          <w:tcPr>
            <w:vAlign w:val="center"/>
          </w:tcPr>
          <w:p w14:paraId="0B6CF6F2">
            <w:pPr>
              <w:jc w:val="center"/>
              <w:rPr>
                <w:sz w:val="18"/>
                <w:szCs w:val="18"/>
              </w:rPr>
            </w:pPr>
            <w:r>
              <w:rPr>
                <w:sz w:val="18"/>
                <w:szCs w:val="18"/>
              </w:rPr>
              <w:t>顶部</w:t>
            </w:r>
          </w:p>
        </w:tc>
        <w:tc>
          <w:tcPr>
            <w:gridSpan w:val="2"/>
            <w:vAlign w:val="center"/>
          </w:tcPr>
          <w:p w14:paraId="3811857D">
            <w:pPr>
              <w:jc w:val="center"/>
              <w:rPr>
                <w:sz w:val="18"/>
                <w:szCs w:val="18"/>
              </w:rPr>
            </w:pPr>
            <w:r>
              <w:rPr>
                <w:sz w:val="18"/>
                <w:szCs w:val="18"/>
              </w:rPr>
              <w:t>1.10</w:t>
            </w:r>
          </w:p>
        </w:tc>
        <w:tc>
          <w:tcPr>
            <w:gridSpan w:val="2"/>
            <w:vAlign w:val="center"/>
          </w:tcPr>
          <w:p w14:paraId="45482C82">
            <w:pPr>
              <w:jc w:val="center"/>
              <w:rPr>
                <w:sz w:val="18"/>
                <w:szCs w:val="18"/>
              </w:rPr>
            </w:pPr>
            <w:r>
              <w:rPr>
                <w:sz w:val="18"/>
                <w:szCs w:val="18"/>
              </w:rPr>
              <w:t>652.37</w:t>
            </w:r>
          </w:p>
        </w:tc>
        <w:tc>
          <w:tcPr>
            <w:gridSpan w:val="2"/>
            <w:vAlign w:val="center"/>
          </w:tcPr>
          <w:p w14:paraId="6B7A9620">
            <w:pPr>
              <w:jc w:val="center"/>
              <w:rPr>
                <w:sz w:val="18"/>
                <w:szCs w:val="18"/>
              </w:rPr>
            </w:pPr>
            <w:r>
              <w:rPr>
                <w:sz w:val="18"/>
                <w:szCs w:val="18"/>
              </w:rPr>
              <w:t>652.37</w:t>
            </w:r>
          </w:p>
        </w:tc>
        <w:tc>
          <w:tcPr>
            <w:vAlign w:val="center"/>
          </w:tcPr>
          <w:p w14:paraId="0096016F">
            <w:pPr>
              <w:jc w:val="center"/>
              <w:rPr>
                <w:sz w:val="18"/>
                <w:szCs w:val="18"/>
              </w:rPr>
            </w:pPr>
            <w:r>
              <w:rPr>
                <w:sz w:val="18"/>
                <w:szCs w:val="18"/>
              </w:rPr>
              <w:t>100</w:t>
            </w:r>
          </w:p>
        </w:tc>
      </w:tr>
      <w:tr w14:paraId="476FB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AF8BE5B">
            <w:pPr>
              <w:jc w:val="center"/>
              <w:rPr>
                <w:sz w:val="18"/>
                <w:szCs w:val="18"/>
              </w:rPr>
            </w:pPr>
          </w:p>
        </w:tc>
        <w:tc>
          <w:tcPr>
            <w:gridSpan w:val="2"/>
            <w:vAlign w:val="center"/>
          </w:tcPr>
          <w:p w14:paraId="1AAC9E3C">
            <w:pPr>
              <w:jc w:val="center"/>
              <w:rPr>
                <w:sz w:val="18"/>
                <w:szCs w:val="18"/>
              </w:rPr>
            </w:pPr>
            <w:r>
              <w:rPr>
                <w:sz w:val="18"/>
                <w:szCs w:val="18"/>
              </w:rPr>
              <w:t>2008[展览馆]</w:t>
            </w:r>
          </w:p>
        </w:tc>
        <w:tc>
          <w:tcPr>
            <w:gridSpan w:val="2"/>
            <w:vAlign w:val="center"/>
          </w:tcPr>
          <w:p w14:paraId="61108163">
            <w:pPr>
              <w:jc w:val="center"/>
              <w:rPr>
                <w:sz w:val="18"/>
                <w:szCs w:val="18"/>
              </w:rPr>
            </w:pPr>
            <w:r>
              <w:rPr>
                <w:sz w:val="18"/>
                <w:szCs w:val="18"/>
              </w:rPr>
              <w:t>展厅</w:t>
            </w:r>
          </w:p>
        </w:tc>
        <w:tc>
          <w:tcPr>
            <w:gridSpan w:val="2"/>
            <w:vAlign w:val="center"/>
          </w:tcPr>
          <w:p w14:paraId="6787F4D7">
            <w:pPr>
              <w:jc w:val="center"/>
              <w:rPr>
                <w:sz w:val="18"/>
                <w:szCs w:val="18"/>
              </w:rPr>
            </w:pPr>
            <w:r>
              <w:rPr>
                <w:sz w:val="18"/>
                <w:szCs w:val="18"/>
              </w:rPr>
              <w:t>IV</w:t>
            </w:r>
          </w:p>
        </w:tc>
        <w:tc>
          <w:tcPr>
            <w:vAlign w:val="center"/>
          </w:tcPr>
          <w:p w14:paraId="149F6327">
            <w:pPr>
              <w:jc w:val="center"/>
              <w:rPr>
                <w:sz w:val="18"/>
                <w:szCs w:val="18"/>
              </w:rPr>
            </w:pPr>
            <w:r>
              <w:rPr>
                <w:sz w:val="18"/>
                <w:szCs w:val="18"/>
              </w:rPr>
              <w:t>顶部</w:t>
            </w:r>
          </w:p>
        </w:tc>
        <w:tc>
          <w:tcPr>
            <w:gridSpan w:val="2"/>
            <w:vAlign w:val="center"/>
          </w:tcPr>
          <w:p w14:paraId="164A461D">
            <w:pPr>
              <w:jc w:val="center"/>
              <w:rPr>
                <w:sz w:val="18"/>
                <w:szCs w:val="18"/>
              </w:rPr>
            </w:pPr>
            <w:r>
              <w:rPr>
                <w:sz w:val="18"/>
                <w:szCs w:val="18"/>
              </w:rPr>
              <w:t>1.10</w:t>
            </w:r>
          </w:p>
        </w:tc>
        <w:tc>
          <w:tcPr>
            <w:gridSpan w:val="2"/>
            <w:vAlign w:val="center"/>
          </w:tcPr>
          <w:p w14:paraId="61011DCE">
            <w:pPr>
              <w:jc w:val="center"/>
              <w:rPr>
                <w:sz w:val="18"/>
                <w:szCs w:val="18"/>
              </w:rPr>
            </w:pPr>
            <w:r>
              <w:rPr>
                <w:sz w:val="18"/>
                <w:szCs w:val="18"/>
              </w:rPr>
              <w:t>82.94</w:t>
            </w:r>
          </w:p>
        </w:tc>
        <w:tc>
          <w:tcPr>
            <w:gridSpan w:val="2"/>
            <w:vAlign w:val="center"/>
          </w:tcPr>
          <w:p w14:paraId="46C241D2">
            <w:pPr>
              <w:jc w:val="center"/>
              <w:rPr>
                <w:sz w:val="18"/>
                <w:szCs w:val="18"/>
              </w:rPr>
            </w:pPr>
            <w:r>
              <w:rPr>
                <w:sz w:val="18"/>
                <w:szCs w:val="18"/>
              </w:rPr>
              <w:t>82.94</w:t>
            </w:r>
          </w:p>
        </w:tc>
        <w:tc>
          <w:tcPr>
            <w:vAlign w:val="center"/>
          </w:tcPr>
          <w:p w14:paraId="692E2054">
            <w:pPr>
              <w:jc w:val="center"/>
              <w:rPr>
                <w:sz w:val="18"/>
                <w:szCs w:val="18"/>
              </w:rPr>
            </w:pPr>
            <w:r>
              <w:rPr>
                <w:sz w:val="18"/>
                <w:szCs w:val="18"/>
              </w:rPr>
              <w:t>100</w:t>
            </w:r>
          </w:p>
        </w:tc>
      </w:tr>
      <w:tr w14:paraId="1B4A1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60E2B6FD">
            <w:pPr>
              <w:jc w:val="center"/>
            </w:pPr>
            <w:r>
              <w:t>房间类型</w:t>
            </w:r>
          </w:p>
        </w:tc>
        <w:tc>
          <w:tcPr>
            <w:gridSpan w:val="2"/>
            <w:vMerge w:val="restart"/>
            <w:shd w:val="clear" w:color="auto" w:fill="E6E6E6"/>
            <w:vAlign w:val="center"/>
          </w:tcPr>
          <w:p w14:paraId="75A2860C">
            <w:pPr>
              <w:jc w:val="center"/>
            </w:pPr>
            <w:r>
              <w:t>采光类型</w:t>
            </w:r>
          </w:p>
        </w:tc>
        <w:tc>
          <w:tcPr>
            <w:gridSpan w:val="5"/>
            <w:shd w:val="clear" w:color="auto" w:fill="E6E6E6"/>
            <w:vAlign w:val="center"/>
          </w:tcPr>
          <w:p w14:paraId="2A28D202">
            <w:pPr>
              <w:jc w:val="center"/>
            </w:pPr>
            <w:r>
              <w:t>标准值</w:t>
            </w:r>
          </w:p>
        </w:tc>
        <w:tc>
          <w:tcPr>
            <w:gridSpan w:val="4"/>
            <w:shd w:val="clear" w:color="auto" w:fill="E6E6E6"/>
            <w:vAlign w:val="center"/>
          </w:tcPr>
          <w:p w14:paraId="7A92A3C5">
            <w:pPr>
              <w:jc w:val="center"/>
            </w:pPr>
            <w:r>
              <w:t>面积(m2)</w:t>
            </w:r>
          </w:p>
        </w:tc>
        <w:tc>
          <w:tcPr>
            <w:gridSpan w:val="3"/>
            <w:vMerge w:val="restart"/>
            <w:shd w:val="clear" w:color="auto" w:fill="E6E6E6"/>
            <w:vAlign w:val="center"/>
          </w:tcPr>
          <w:p w14:paraId="700719C7">
            <w:pPr>
              <w:jc w:val="center"/>
            </w:pPr>
            <w:r>
              <w:t>达标率</w:t>
            </w:r>
            <w:r>
              <w:br w:type="textWrapping"/>
            </w:r>
            <w:r>
              <w:t>(%)</w:t>
            </w:r>
          </w:p>
        </w:tc>
      </w:tr>
      <w:tr w14:paraId="03B9D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25202A0C">
            <w:pPr>
              <w:jc w:val="center"/>
            </w:pPr>
          </w:p>
        </w:tc>
        <w:tc>
          <w:tcPr>
            <w:gridSpan w:val="2"/>
            <w:vMerge w:val="continue"/>
            <w:shd w:val="clear" w:color="auto" w:fill="E6E6E6"/>
            <w:vAlign w:val="center"/>
          </w:tcPr>
          <w:p w14:paraId="257EB272">
            <w:pPr>
              <w:jc w:val="center"/>
            </w:pPr>
          </w:p>
        </w:tc>
        <w:tc>
          <w:tcPr>
            <w:gridSpan w:val="2"/>
            <w:shd w:val="clear" w:color="auto" w:fill="E6E6E6"/>
            <w:vAlign w:val="center"/>
          </w:tcPr>
          <w:p w14:paraId="3159E292">
            <w:pPr>
              <w:jc w:val="center"/>
            </w:pPr>
            <w:r>
              <w:t>平均采光</w:t>
            </w:r>
            <w:r>
              <w:br w:type="textWrapping"/>
            </w:r>
            <w:r>
              <w:t>系数(%)</w:t>
            </w:r>
          </w:p>
        </w:tc>
        <w:tc>
          <w:tcPr>
            <w:gridSpan w:val="3"/>
            <w:shd w:val="clear" w:color="auto" w:fill="E6E6E6"/>
            <w:vAlign w:val="center"/>
          </w:tcPr>
          <w:p w14:paraId="4B7AC5F6">
            <w:pPr>
              <w:jc w:val="center"/>
            </w:pPr>
            <w:r>
              <w:t>室内天然光</w:t>
            </w:r>
            <w:r>
              <w:br w:type="textWrapping"/>
            </w:r>
            <w:r>
              <w:t>设计照度(Lx)</w:t>
            </w:r>
          </w:p>
        </w:tc>
        <w:tc>
          <w:tcPr>
            <w:gridSpan w:val="2"/>
            <w:shd w:val="clear" w:color="auto" w:fill="E6E6E6"/>
            <w:vAlign w:val="center"/>
          </w:tcPr>
          <w:p w14:paraId="42273A0A">
            <w:pPr>
              <w:jc w:val="center"/>
            </w:pPr>
            <w:r>
              <w:t>总面积</w:t>
            </w:r>
          </w:p>
        </w:tc>
        <w:tc>
          <w:tcPr>
            <w:gridSpan w:val="2"/>
            <w:shd w:val="clear" w:color="auto" w:fill="E6E6E6"/>
            <w:vAlign w:val="center"/>
          </w:tcPr>
          <w:p w14:paraId="7B2900AD">
            <w:pPr>
              <w:jc w:val="center"/>
            </w:pPr>
            <w:r>
              <w:t>达标面积</w:t>
            </w:r>
          </w:p>
        </w:tc>
        <w:tc>
          <w:tcPr>
            <w:gridSpan w:val="3"/>
            <w:vMerge w:val="continue"/>
            <w:shd w:val="clear" w:color="auto" w:fill="E6E6E6"/>
            <w:vAlign w:val="center"/>
          </w:tcPr>
          <w:p w14:paraId="2C103827">
            <w:pPr>
              <w:jc w:val="center"/>
            </w:pPr>
          </w:p>
        </w:tc>
      </w:tr>
      <w:tr w14:paraId="19773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B9BFD23">
            <w:pPr>
              <w:jc w:val="center"/>
            </w:pPr>
            <w:r>
              <w:t>展厅</w:t>
            </w:r>
          </w:p>
        </w:tc>
        <w:tc>
          <w:tcPr>
            <w:gridSpan w:val="2"/>
            <w:vAlign w:val="center"/>
          </w:tcPr>
          <w:p w14:paraId="406FCB1E">
            <w:pPr>
              <w:jc w:val="center"/>
            </w:pPr>
            <w:r>
              <w:t>顶部</w:t>
            </w:r>
          </w:p>
        </w:tc>
        <w:tc>
          <w:tcPr>
            <w:gridSpan w:val="2"/>
            <w:vAlign w:val="center"/>
          </w:tcPr>
          <w:p w14:paraId="37C6B219">
            <w:pPr>
              <w:jc w:val="center"/>
            </w:pPr>
            <w:r>
              <w:t>1.10</w:t>
            </w:r>
          </w:p>
        </w:tc>
        <w:tc>
          <w:tcPr>
            <w:gridSpan w:val="3"/>
            <w:vAlign w:val="center"/>
          </w:tcPr>
          <w:p w14:paraId="47F006A2">
            <w:pPr>
              <w:jc w:val="center"/>
            </w:pPr>
            <w:r>
              <w:t>150</w:t>
            </w:r>
          </w:p>
        </w:tc>
        <w:tc>
          <w:tcPr>
            <w:gridSpan w:val="2"/>
            <w:vAlign w:val="center"/>
          </w:tcPr>
          <w:p w14:paraId="6E54F1BD">
            <w:pPr>
              <w:jc w:val="center"/>
            </w:pPr>
            <w:r>
              <w:t>1279.33</w:t>
            </w:r>
          </w:p>
        </w:tc>
        <w:tc>
          <w:tcPr>
            <w:gridSpan w:val="2"/>
            <w:vAlign w:val="center"/>
          </w:tcPr>
          <w:p w14:paraId="2C117031">
            <w:pPr>
              <w:jc w:val="center"/>
            </w:pPr>
            <w:r>
              <w:t>1279.33</w:t>
            </w:r>
          </w:p>
        </w:tc>
        <w:tc>
          <w:tcPr>
            <w:gridSpan w:val="3"/>
            <w:vAlign w:val="center"/>
          </w:tcPr>
          <w:p w14:paraId="1AA94DF9">
            <w:pPr>
              <w:jc w:val="center"/>
            </w:pPr>
            <w:r>
              <w:t>100</w:t>
            </w:r>
          </w:p>
        </w:tc>
      </w:tr>
      <w:tr w14:paraId="31CA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4B0D6E0">
            <w:pPr>
              <w:jc w:val="center"/>
            </w:pPr>
            <w:r>
              <w:t>会议室</w:t>
            </w:r>
          </w:p>
        </w:tc>
        <w:tc>
          <w:tcPr>
            <w:gridSpan w:val="2"/>
            <w:vAlign w:val="center"/>
          </w:tcPr>
          <w:p w14:paraId="0F300A16">
            <w:pPr>
              <w:jc w:val="center"/>
            </w:pPr>
            <w:r>
              <w:t>顶部</w:t>
            </w:r>
          </w:p>
        </w:tc>
        <w:tc>
          <w:tcPr>
            <w:gridSpan w:val="2"/>
            <w:vAlign w:val="center"/>
          </w:tcPr>
          <w:p w14:paraId="14A3DC2E">
            <w:pPr>
              <w:jc w:val="center"/>
            </w:pPr>
            <w:r>
              <w:t>2.20</w:t>
            </w:r>
          </w:p>
        </w:tc>
        <w:tc>
          <w:tcPr>
            <w:gridSpan w:val="3"/>
            <w:vAlign w:val="center"/>
          </w:tcPr>
          <w:p w14:paraId="67CA5279">
            <w:pPr>
              <w:jc w:val="center"/>
            </w:pPr>
            <w:r>
              <w:t>－</w:t>
            </w:r>
          </w:p>
        </w:tc>
        <w:tc>
          <w:tcPr>
            <w:gridSpan w:val="2"/>
            <w:vAlign w:val="center"/>
          </w:tcPr>
          <w:p w14:paraId="25756996">
            <w:pPr>
              <w:jc w:val="center"/>
            </w:pPr>
            <w:r>
              <w:t>51.06</w:t>
            </w:r>
          </w:p>
        </w:tc>
        <w:tc>
          <w:tcPr>
            <w:gridSpan w:val="2"/>
            <w:vAlign w:val="center"/>
          </w:tcPr>
          <w:p w14:paraId="2F5BDDA3">
            <w:pPr>
              <w:jc w:val="center"/>
            </w:pPr>
            <w:r>
              <w:t>51.06</w:t>
            </w:r>
          </w:p>
        </w:tc>
        <w:tc>
          <w:tcPr>
            <w:gridSpan w:val="3"/>
            <w:vAlign w:val="center"/>
          </w:tcPr>
          <w:p w14:paraId="44D7F642">
            <w:pPr>
              <w:jc w:val="center"/>
            </w:pPr>
            <w:r>
              <w:t>100</w:t>
            </w:r>
          </w:p>
        </w:tc>
      </w:tr>
      <w:tr w14:paraId="59C91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13F02B2">
            <w:pPr>
              <w:jc w:val="center"/>
            </w:pPr>
            <w:r>
              <w:t>总计达标面积比例(%)</w:t>
            </w:r>
          </w:p>
        </w:tc>
        <w:tc>
          <w:tcPr>
            <w:gridSpan w:val="7"/>
            <w:vAlign w:val="center"/>
          </w:tcPr>
          <w:p w14:paraId="7E9E91CE">
            <w:pPr>
              <w:jc w:val="center"/>
            </w:pPr>
            <w:r>
              <w:t>100</w:t>
            </w:r>
          </w:p>
        </w:tc>
      </w:tr>
    </w:tbl>
    <w:p w14:paraId="66EBE43A">
      <w:pPr>
        <w:pStyle w:val="3"/>
        <w:ind w:firstLine="0" w:firstLineChars="0"/>
        <w:rPr>
          <w:rFonts w:ascii="宋体" w:hAnsi="宋体"/>
          <w:sz w:val="18"/>
          <w:szCs w:val="18"/>
          <w:lang w:val="en-US"/>
        </w:rPr>
      </w:pPr>
      <w:bookmarkStart w:id="80" w:name="达标率表格"/>
      <w:bookmarkEnd w:id="80"/>
    </w:p>
    <w:p w14:paraId="029F7E88">
      <w:pPr>
        <w:pStyle w:val="2"/>
      </w:pPr>
      <w:bookmarkStart w:id="81" w:name="_Toc422822730"/>
      <w:bookmarkStart w:id="82" w:name="_Toc16498"/>
      <w:r>
        <w:rPr>
          <w:rFonts w:hint="eastAsia"/>
        </w:rPr>
        <w:t>达标率彩图</w:t>
      </w:r>
      <w:bookmarkEnd w:id="81"/>
      <w:bookmarkEnd w:id="82"/>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3" w:name="达标图"/>
      <w:bookmarkEnd w:id="83"/>
    </w:p>
    <w:p w14:paraId="7B476AB8">
      <w:pPr>
        <w:jc w:val="center"/>
        <w:rPr>
          <w:sz w:val="18"/>
          <w:lang w:val="en-US"/>
        </w:rPr>
      </w:pPr>
      <w:r>
        <w:drawing>
          <wp:inline distT="0" distB="0" distL="0" distR="0">
            <wp:extent cx="5667375" cy="55245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5524500"/>
                    </a:xfrm>
                    <a:prstGeom prst="rect">
                      <a:avLst/>
                    </a:prstGeom>
                  </pic:spPr>
                </pic:pic>
              </a:graphicData>
            </a:graphic>
          </wp:inline>
        </w:drawing>
      </w:r>
    </w:p>
    <w:p w14:paraId="4A7ABBD7">
      <w:pPr>
        <w:jc w:val="center"/>
        <w:rPr>
          <w:sz w:val="18"/>
          <w:lang w:val="en-US"/>
        </w:rPr>
      </w:pPr>
      <w:r>
        <w:rPr>
          <w:sz w:val="18"/>
          <w:lang w:val="en-US"/>
        </w:rPr>
        <w:t>1层</w:t>
      </w:r>
    </w:p>
    <w:p w14:paraId="3902A881">
      <w:pPr>
        <w:jc w:val="center"/>
        <w:rPr>
          <w:sz w:val="18"/>
          <w:lang w:val="en-US"/>
        </w:rPr>
      </w:pPr>
    </w:p>
    <w:p w14:paraId="7DD607EE">
      <w:pPr>
        <w:pStyle w:val="2"/>
      </w:pPr>
      <w:bookmarkStart w:id="84" w:name="_Toc422822731"/>
      <w:bookmarkStart w:id="85" w:name="_Toc7364"/>
      <w:r>
        <w:rPr>
          <w:rFonts w:hint="eastAsia"/>
        </w:rPr>
        <w:t>评价结论</w:t>
      </w:r>
      <w:bookmarkEnd w:id="84"/>
      <w:bookmarkEnd w:id="85"/>
    </w:p>
    <w:p w14:paraId="16FB35AB">
      <w:pPr>
        <w:ind w:firstLine="420" w:firstLineChars="200"/>
      </w:pPr>
      <w:r>
        <w:t>根据</w:t>
      </w:r>
      <w:bookmarkStart w:id="86" w:name="标准名称4"/>
      <w:r>
        <w:t>《绿色建筑评价标准》GB/T 50378-2019</w:t>
      </w:r>
      <w:bookmarkEnd w:id="86"/>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87" w:name="采光面积"/>
            <w:r>
              <w:rPr>
                <w:rFonts w:hint="eastAsia"/>
              </w:rPr>
              <w:t>1330.39</w:t>
            </w:r>
            <w:bookmarkEnd w:id="87"/>
          </w:p>
        </w:tc>
        <w:tc>
          <w:tcPr>
            <w:tcW w:w="2408" w:type="dxa"/>
            <w:vAlign w:val="center"/>
          </w:tcPr>
          <w:p w14:paraId="4C32AA60">
            <w:pPr>
              <w:jc w:val="center"/>
            </w:pPr>
            <w:bookmarkStart w:id="88" w:name="达标面积"/>
            <w:r>
              <w:rPr>
                <w:rFonts w:hint="eastAsia"/>
              </w:rPr>
              <w:t>1330.39</w:t>
            </w:r>
            <w:bookmarkEnd w:id="88"/>
          </w:p>
        </w:tc>
        <w:tc>
          <w:tcPr>
            <w:tcW w:w="2270" w:type="dxa"/>
            <w:vAlign w:val="center"/>
          </w:tcPr>
          <w:p w14:paraId="4EBF0B27">
            <w:pPr>
              <w:jc w:val="center"/>
            </w:pPr>
            <w:bookmarkStart w:id="89" w:name="达标率"/>
            <w:r>
              <w:rPr>
                <w:rFonts w:hint="eastAsia"/>
              </w:rPr>
              <w:t>100</w:t>
            </w:r>
            <w:bookmarkEnd w:id="89"/>
          </w:p>
        </w:tc>
        <w:tc>
          <w:tcPr>
            <w:tcW w:w="1805" w:type="dxa"/>
            <w:vAlign w:val="center"/>
          </w:tcPr>
          <w:p w14:paraId="121BAEB0">
            <w:pPr>
              <w:jc w:val="center"/>
            </w:pPr>
            <w:bookmarkStart w:id="90" w:name="达标率得分"/>
            <w:r>
              <w:rPr>
                <w:rFonts w:hint="eastAsia"/>
              </w:rPr>
              <w:t>3</w:t>
            </w:r>
            <w:bookmarkEnd w:id="90"/>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1" w:name="总平面图"/>
      <w:bookmarkEnd w:id="91"/>
      <w:r>
        <w:drawing>
          <wp:inline distT="0" distB="0" distL="0" distR="0">
            <wp:extent cx="5667375" cy="40100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4010025"/>
                    </a:xfrm>
                    <a:prstGeom prst="rect">
                      <a:avLst/>
                    </a:prstGeom>
                  </pic:spPr>
                </pic:pic>
              </a:graphicData>
            </a:graphic>
          </wp:inline>
        </w:drawing>
      </w:r>
    </w:p>
    <w:p w14:paraId="3D012448">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pict>
        <v:shape id="_x0000_s1026" o:spid="_x0000_s1026" o:spt="75" type="#_x0000_t75" style="position:absolute;left:0pt;margin-left:4.85pt;margin-top:-6.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pict>
        <v:shape id="_x0000_s1027" o:spid="_x0000_s1027" o:spt="75" type="#_x0000_t75" style="position:absolute;left:0pt;margin-left:4.85pt;margin-top:-6.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k1MTMzNzAzODBhNDQ1N2I5NTM5ODViNjU3YTEyZGEifQ=="/>
  </w:docVars>
  <w:rsids>
    <w:rsidRoot w:val="13321F5F"/>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12018C"/>
    <w:rsid w:val="034F160A"/>
    <w:rsid w:val="06BF5A25"/>
    <w:rsid w:val="13321F5F"/>
    <w:rsid w:val="1A9B6000"/>
    <w:rsid w:val="20BE3B7B"/>
    <w:rsid w:val="36AE65F6"/>
    <w:rsid w:val="58401B34"/>
    <w:rsid w:val="5A26614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509\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tmp13.dotx</Template>
  <Pages>9</Pages>
  <Words>2105</Words>
  <Characters>2547</Characters>
  <Lines>30</Lines>
  <Paragraphs>8</Paragraphs>
  <TotalTime>13</TotalTime>
  <ScaleCrop>false</ScaleCrop>
  <LinksUpToDate>false</LinksUpToDate>
  <CharactersWithSpaces>2645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2025-12-24T11:39:00Z</dcterms:created>
  <dc:creator>不息</dc:creator>
  <cp:lastModifiedBy>李兴军</cp:lastModifiedBy>
  <dcterms:modified xsi:type="dcterms:W3CDTF">2026-01-03T15:18:25Z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E53A5D08E7CF44D5B9926C38F3AF0BD4_11</vt:lpwstr>
  </property>
  <property fmtid="{D5CDD505-2E9C-101B-9397-08002B2CF9AE}" pid="4" name="KSOTemplateDocerSaveRecord">
    <vt:lpwstr>eyJoZGlkIjoiYTc2ZGZiNzZiNDVlOGViOWVmM2JhOTY0NGJkNjUyYzgiLCJ1c2VySWQiOiIxMTQ5MTM1MjY4In0=</vt:lpwstr>
  </property>
</Properties>
</file>