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能耗分项计量工程验收及调试记录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文档说明</w:t>
      </w:r>
      <w:bookmarkEnd w:id="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本文档包含</w:t>
            </w:r>
            <w:r>
              <w:rPr>
                <w:rFonts w:ascii="Arial" w:hAnsi="Arial" w:eastAsia="等线" w:cs="Arial"/>
                <w:b/>
                <w:sz w:val="22"/>
              </w:rPr>
              <w:t>能耗分项计量工程竣工验收记录、现场检查记录、运行调试记录</w:t>
            </w:r>
            <w:r>
              <w:rPr>
                <w:rFonts w:ascii="Arial" w:hAnsi="Arial" w:eastAsia="等线" w:cs="Arial"/>
                <w:sz w:val="22"/>
              </w:rPr>
              <w:t>三大板块，严格依据绿色建筑评价系统“冷热源、输配系统、照明能耗独立分项计量”要求编制，所有数据均为现场实测模拟真实值，完整覆盖计量设备安装、功能核查、调试运行、验收核验全流程，符合绿建评审归档标准，可直接打印下载使用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项目基础信息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验收范围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冷热源、输配系统、照明能耗独立分项计量设备及系统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验收日期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2026年3月20日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参与单位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建设单位、施工单位、监理单位、检测单位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附件1：能耗分项计量工程竣工验收记录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一、工程概况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本工程为博物馆能耗分项计量系统施工，完成冷热源系统、输配系统、照明系统独立计量表具安装、线路敷设、数据采集系统调试，实现三类能耗分项采集、远传、统计，满足绿建评价独立分项计量要求。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二、验收内容及结果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验收标准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设备安装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电能表、冷热量表、采集器安装牢固、接线规范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安装平整，接线无松动，接地可靠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全部设备安装合规，接线牢固，接地电阻≤4Ω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分项独立性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冷热源、输配、照明计量回路独立，无串扰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各分项计量数据独立，无交叉统计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三类系统计量回路完全分离，数据互不干扰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表具精度符合规范，数据误差在允许范围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电能表0.5S级，冷热量表2级，误差≤±2%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实测误差≤1.2%，满足精度要求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采集器实时上传分项数据，数据不丢失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传输延迟≤5s，数据完整率100%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传输延迟3s，数据完整无丢失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系统运行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计量系统24h连续稳定运行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无死机、无报错、计量不间断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连续试运行72h，运行正常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三、综合验收结论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经多方联合验收，本项目能耗分项计量系统工程施工质量合格，</w:t>
      </w:r>
      <w:r>
        <w:rPr>
          <w:rFonts w:ascii="Arial" w:hAnsi="Arial" w:eastAsia="等线" w:cs="Arial"/>
          <w:b/>
          <w:sz w:val="22"/>
        </w:rPr>
        <w:t>冷热源、输配系统、照明能耗实现完全独立分项计量</w:t>
      </w:r>
      <w:r>
        <w:rPr>
          <w:rFonts w:ascii="Arial" w:hAnsi="Arial" w:eastAsia="等线" w:cs="Arial"/>
          <w:sz w:val="22"/>
        </w:rPr>
        <w:t>，设备性能、计量精度、数据传输均符合设计及绿建评价标准，同意通过竣工验收。</w:t>
      </w: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四、签字确认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2295"/>
        <w:gridCol w:w="1845"/>
        <w:gridCol w:w="229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建设单位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验收日期</w:t>
            </w:r>
          </w:p>
        </w:tc>
        <w:tc>
          <w:tcPr>
            <w:tcW w:w="22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2026.3.20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附件2：能耗分项计量现场检查记录</w:t>
      </w:r>
      <w:bookmarkEnd w:id="7"/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一、检查基本信息</w:t>
      </w:r>
      <w:bookmarkEnd w:id="8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检查时间</w:t>
      </w:r>
      <w:r>
        <w:rPr>
          <w:rFonts w:ascii="Arial" w:hAnsi="Arial" w:eastAsia="等线" w:cs="Arial"/>
          <w:sz w:val="22"/>
        </w:rPr>
        <w:t>：2026年3月19日 10:00-12:00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检查人员</w:t>
      </w:r>
      <w:r>
        <w:rPr>
          <w:rFonts w:ascii="Arial" w:hAnsi="Arial" w:eastAsia="等线" w:cs="Arial"/>
          <w:sz w:val="22"/>
        </w:rPr>
        <w:t>：建设方、监理方、施工方现场代表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检查天气</w:t>
      </w:r>
      <w:r>
        <w:rPr>
          <w:rFonts w:ascii="Arial" w:hAnsi="Arial" w:eastAsia="等线" w:cs="Arial"/>
          <w:sz w:val="22"/>
        </w:rPr>
        <w:t>：晴，温度18℃，适合现场作业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检查依据</w:t>
      </w:r>
      <w:r>
        <w:rPr>
          <w:rFonts w:ascii="Arial" w:hAnsi="Arial" w:eastAsia="等线" w:cs="Arial"/>
          <w:sz w:val="22"/>
        </w:rPr>
        <w:t>：绿建评价标准、GB 17167-2006、施工图纸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二、现场检查明细</w:t>
      </w:r>
      <w:bookmarkEnd w:id="9"/>
    </w:p>
    <w:p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2.1 设备点位核查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检查点位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冷热源计量表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制冷机房、换热站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表具安装规范，标识清晰，独立回路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输配系统计量表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水泵房、风机配电柜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接线正确，无串接，计量独立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照明计量表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各楼层照明配电箱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回路划分清晰，单独计量照明能耗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数据采集器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监控室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通电正常，数据接收正常，远传功能有效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2.2 功能现场测试</w:t>
      </w:r>
      <w:bookmarkEnd w:id="11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独立计量测试：单独开启冷热源系统，仅对应表具计数，输配、照明表具无读数，独立性达标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计量准确性测试：对比标准仪表，实测数据误差≤1.5%，符合规范要求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标识核查：所有表具均张贴</w:t>
      </w:r>
      <w:r>
        <w:rPr>
          <w:rFonts w:ascii="Arial" w:hAnsi="Arial" w:eastAsia="等线" w:cs="Arial"/>
          <w:b/>
          <w:sz w:val="22"/>
        </w:rPr>
        <w:t>冷热源计量、输配计量、照明计量</w:t>
      </w:r>
      <w:r>
        <w:rPr>
          <w:rFonts w:ascii="Arial" w:hAnsi="Arial" w:eastAsia="等线" w:cs="Arial"/>
          <w:sz w:val="22"/>
        </w:rPr>
        <w:t>专属标识，区分清晰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线路检查：通讯线缆屏蔽完好，无破损、无干扰，布线规范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三、现场检查结论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经现场全面核查，能耗分项计量设备安装到位、功能正常、标识清晰、回路独立，完全满足绿建评价系统中“冷热源、输配、照明能耗独立分项计量”的要求，现场检查合格。</w:t>
      </w:r>
    </w:p>
    <w:p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四、检查人员签字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建设方：__________  监理方：__________  施工方：__________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日期：2026年3月19日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附件3：能耗分项计量系统运行调试记录</w:t>
      </w:r>
      <w:bookmarkEnd w:id="14"/>
    </w:p>
    <w:p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一、调试概况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调试单位：XX机电工程有限公司；调试时长：72h连续试运行；调试目的：验证冷热源、输配、照明分项计量系统运行稳定性、数据准确性、独立可控性，确保满足绿建运行要求。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二、调试参数及实测数据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调试项目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调试内容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设定参数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实测数据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调试结果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冷热源计量调试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空调主机启停、冷热能耗计量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计量精度0.5S级，数据上传间隔5s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计量稳定，误差1.1%，上传及时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输配系统计量调试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水泵、风机运行能耗计量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独立计量，无串扰，数据实时更新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单独计量输配电耗，数据无偏差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照明计量调试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公共区、展厅照明能耗分项统计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仅计量照明回路，无其他能耗混入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照明能耗单独统计，数据精准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数据采集调试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分项数据汇总、远传、存储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存储容量≥10万条，4G远传稳定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数据存储完整，远传无中断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断电重启调试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断电后恢复运行，数据不丢失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断电保持时间≥72h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重启后数据完整，计量正常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三、异常情况处理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调试期间无设备故障、无数据异常、无通讯中断情况，未发生任何串扰、误计量问题，系统全程稳定运行，各项参数均达标。</w:t>
      </w:r>
    </w:p>
    <w:p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四、调试结论</w:t>
      </w:r>
      <w:bookmarkEnd w:id="18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能耗分项计量系统经72h连续运行调试，</w:t>
            </w:r>
            <w:r>
              <w:rPr>
                <w:rFonts w:ascii="Arial" w:hAnsi="Arial" w:eastAsia="等线" w:cs="Arial"/>
                <w:b/>
                <w:sz w:val="22"/>
              </w:rPr>
              <w:t>冷热源、输配系统、照明能耗独立分项计量功能完全达标</w:t>
            </w:r>
            <w:r>
              <w:rPr>
                <w:rFonts w:ascii="Arial" w:hAnsi="Arial" w:eastAsia="等线" w:cs="Arial"/>
                <w:sz w:val="22"/>
              </w:rPr>
              <w:t>，计量精准、运行稳定、数据传输可靠，满足绿色建筑评价系统运行要求，调试合格，可正式投入使用。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9" w:name="heading_19"/>
      <w:bookmarkEnd w:id="19"/>
      <w:bookmarkStart w:id="20" w:name="_GoBack"/>
      <w:bookmarkEnd w:id="20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1781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2026-03-24T08:50:00Z</dcterms:created>
  <dc:creator>Apache POI</dc:creator>
  <cp:lastModifiedBy>hp</cp:lastModifiedBy>
  <dcterms:modified xsi:type="dcterms:W3CDTF">2026-03-24T08:50:51Z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