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1D3AC">
      <w:pPr>
        <w:keepNext w:val="0"/>
        <w:keepLines w:val="0"/>
        <w:widowControl/>
        <w:suppressLineNumbers w:val="0"/>
        <w:jc w:val="left"/>
      </w:pPr>
      <w:r>
        <w:rPr>
          <w:rStyle w:val="4"/>
          <w:rFonts w:ascii="宋体" w:hAnsi="宋体" w:eastAsia="宋体" w:cs="宋体"/>
          <w:kern w:val="0"/>
          <w:sz w:val="24"/>
          <w:szCs w:val="24"/>
          <w:lang w:val="en-US" w:eastAsia="zh-CN" w:bidi="ar"/>
        </w:rPr>
        <w:t>驻马店博物馆建筑围护结构隔声性能分析报告</w:t>
      </w:r>
    </w:p>
    <w:p w14:paraId="0A1AA7C0">
      <w:pPr>
        <w:keepNext w:val="0"/>
        <w:keepLines w:val="0"/>
        <w:widowControl/>
        <w:suppressLineNumbers w:val="0"/>
        <w:jc w:val="left"/>
      </w:pPr>
      <w:r>
        <w:rPr>
          <w:rStyle w:val="4"/>
          <w:rFonts w:ascii="宋体" w:hAnsi="宋体" w:eastAsia="宋体" w:cs="宋体"/>
          <w:kern w:val="0"/>
          <w:sz w:val="24"/>
          <w:szCs w:val="24"/>
          <w:lang w:val="en-US" w:eastAsia="zh-CN" w:bidi="ar"/>
        </w:rPr>
        <w:t>报告编号：</w:t>
      </w:r>
      <w:r>
        <w:rPr>
          <w:rFonts w:ascii="宋体" w:hAnsi="宋体" w:eastAsia="宋体" w:cs="宋体"/>
          <w:kern w:val="0"/>
          <w:sz w:val="24"/>
          <w:szCs w:val="24"/>
          <w:lang w:val="en-US" w:eastAsia="zh-CN" w:bidi="ar"/>
        </w:rPr>
        <w:t>​ ZMD-M-ASA-20260320-001</w:t>
      </w:r>
    </w:p>
    <w:p w14:paraId="52E64A9B">
      <w:pPr>
        <w:keepNext w:val="0"/>
        <w:keepLines w:val="0"/>
        <w:widowControl/>
        <w:suppressLineNumbers w:val="0"/>
        <w:jc w:val="left"/>
      </w:pPr>
      <w:r>
        <w:rPr>
          <w:rStyle w:val="4"/>
          <w:rFonts w:ascii="宋体" w:hAnsi="宋体" w:eastAsia="宋体" w:cs="宋体"/>
          <w:kern w:val="0"/>
          <w:sz w:val="24"/>
          <w:szCs w:val="24"/>
          <w:lang w:val="en-US" w:eastAsia="zh-CN" w:bidi="ar"/>
        </w:rPr>
        <w:t>项目名称：</w:t>
      </w:r>
      <w:r>
        <w:rPr>
          <w:rFonts w:ascii="宋体" w:hAnsi="宋体" w:eastAsia="宋体" w:cs="宋体"/>
          <w:kern w:val="0"/>
          <w:sz w:val="24"/>
          <w:szCs w:val="24"/>
          <w:lang w:val="en-US" w:eastAsia="zh-CN" w:bidi="ar"/>
        </w:rPr>
        <w:t>​ 驻马店博物馆声学性能评估</w:t>
      </w:r>
    </w:p>
    <w:p w14:paraId="6E21B04A">
      <w:pPr>
        <w:keepNext w:val="0"/>
        <w:keepLines w:val="0"/>
        <w:widowControl/>
        <w:suppressLineNumbers w:val="0"/>
        <w:jc w:val="left"/>
      </w:pPr>
      <w:r>
        <w:rPr>
          <w:rStyle w:val="4"/>
          <w:rFonts w:ascii="宋体" w:hAnsi="宋体" w:eastAsia="宋体" w:cs="宋体"/>
          <w:kern w:val="0"/>
          <w:sz w:val="24"/>
          <w:szCs w:val="24"/>
          <w:lang w:val="en-US" w:eastAsia="zh-CN" w:bidi="ar"/>
        </w:rPr>
        <w:t>委托单位：</w:t>
      </w:r>
      <w:r>
        <w:rPr>
          <w:rFonts w:ascii="宋体" w:hAnsi="宋体" w:eastAsia="宋体" w:cs="宋体"/>
          <w:kern w:val="0"/>
          <w:sz w:val="24"/>
          <w:szCs w:val="24"/>
          <w:lang w:val="en-US" w:eastAsia="zh-CN" w:bidi="ar"/>
        </w:rPr>
        <w:t>​ 驻马店博物馆</w:t>
      </w:r>
    </w:p>
    <w:p w14:paraId="6B04A460">
      <w:pPr>
        <w:keepNext w:val="0"/>
        <w:keepLines w:val="0"/>
        <w:widowControl/>
        <w:suppressLineNumbers w:val="0"/>
        <w:jc w:val="left"/>
      </w:pPr>
      <w:r>
        <w:rPr>
          <w:rStyle w:val="4"/>
          <w:rFonts w:ascii="宋体" w:hAnsi="宋体" w:eastAsia="宋体" w:cs="宋体"/>
          <w:kern w:val="0"/>
          <w:sz w:val="24"/>
          <w:szCs w:val="24"/>
          <w:lang w:val="en-US" w:eastAsia="zh-CN" w:bidi="ar"/>
        </w:rPr>
        <w:t>分析单位：</w:t>
      </w:r>
      <w:r>
        <w:rPr>
          <w:rFonts w:ascii="宋体" w:hAnsi="宋体" w:eastAsia="宋体" w:cs="宋体"/>
          <w:kern w:val="0"/>
          <w:sz w:val="24"/>
          <w:szCs w:val="24"/>
          <w:lang w:val="en-US" w:eastAsia="zh-CN" w:bidi="ar"/>
        </w:rPr>
        <w:t>​ [填写分析单位全称，可与检测单位相同或不同]</w:t>
      </w:r>
    </w:p>
    <w:p w14:paraId="2B4454C0">
      <w:pPr>
        <w:keepNext w:val="0"/>
        <w:keepLines w:val="0"/>
        <w:widowControl/>
        <w:suppressLineNumbers w:val="0"/>
        <w:jc w:val="left"/>
      </w:pPr>
      <w:r>
        <w:rPr>
          <w:rStyle w:val="4"/>
          <w:rFonts w:ascii="宋体" w:hAnsi="宋体" w:eastAsia="宋体" w:cs="宋体"/>
          <w:kern w:val="0"/>
          <w:sz w:val="24"/>
          <w:szCs w:val="24"/>
          <w:lang w:val="en-US" w:eastAsia="zh-CN" w:bidi="ar"/>
        </w:rPr>
        <w:t>分析日期：</w:t>
      </w:r>
      <w:r>
        <w:rPr>
          <w:rFonts w:ascii="宋体" w:hAnsi="宋体" w:eastAsia="宋体" w:cs="宋体"/>
          <w:kern w:val="0"/>
          <w:sz w:val="24"/>
          <w:szCs w:val="24"/>
          <w:lang w:val="en-US" w:eastAsia="zh-CN" w:bidi="ar"/>
        </w:rPr>
        <w:t>​ 2026年3月20日</w:t>
      </w:r>
    </w:p>
    <w:p w14:paraId="270F2E96">
      <w:pPr>
        <w:keepNext w:val="0"/>
        <w:keepLines w:val="0"/>
        <w:widowControl/>
        <w:suppressLineNumbers w:val="0"/>
        <w:jc w:val="left"/>
      </w:pPr>
      <w:r>
        <w:rPr>
          <w:rStyle w:val="4"/>
          <w:rFonts w:ascii="宋体" w:hAnsi="宋体" w:eastAsia="宋体" w:cs="宋体"/>
          <w:kern w:val="0"/>
          <w:sz w:val="24"/>
          <w:szCs w:val="24"/>
          <w:lang w:val="en-US" w:eastAsia="zh-CN" w:bidi="ar"/>
        </w:rPr>
        <w:t>参考数据来源：</w:t>
      </w:r>
      <w:r>
        <w:rPr>
          <w:rFonts w:ascii="宋体" w:hAnsi="宋体" w:eastAsia="宋体" w:cs="宋体"/>
          <w:kern w:val="0"/>
          <w:sz w:val="24"/>
          <w:szCs w:val="24"/>
          <w:lang w:val="en-US" w:eastAsia="zh-CN" w:bidi="ar"/>
        </w:rPr>
        <w:t>​ 《驻马店博物馆主要构件隔声性能检测报告》（编号：ZMD-M-AS-20260320-001）</w:t>
      </w:r>
    </w:p>
    <w:p w14:paraId="21BA9766">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46B59446">
      <w:pPr>
        <w:keepNext w:val="0"/>
        <w:keepLines w:val="0"/>
        <w:widowControl/>
        <w:suppressLineNumbers w:val="0"/>
        <w:jc w:val="left"/>
      </w:pPr>
      <w:r>
        <w:rPr>
          <w:rStyle w:val="4"/>
          <w:rFonts w:ascii="宋体" w:hAnsi="宋体" w:eastAsia="宋体" w:cs="宋体"/>
          <w:kern w:val="0"/>
          <w:sz w:val="24"/>
          <w:szCs w:val="24"/>
          <w:lang w:val="en-US" w:eastAsia="zh-CN" w:bidi="ar"/>
        </w:rPr>
        <w:t>一、 概述</w:t>
      </w:r>
    </w:p>
    <w:p w14:paraId="43B0F04A">
      <w:pPr>
        <w:keepNext w:val="0"/>
        <w:keepLines w:val="0"/>
        <w:widowControl/>
        <w:suppressLineNumbers w:val="0"/>
        <w:jc w:val="left"/>
      </w:pPr>
      <w:r>
        <w:rPr>
          <w:rFonts w:ascii="宋体" w:hAnsi="宋体" w:eastAsia="宋体" w:cs="宋体"/>
          <w:kern w:val="0"/>
          <w:sz w:val="24"/>
          <w:szCs w:val="24"/>
          <w:lang w:val="en-US" w:eastAsia="zh-CN" w:bidi="ar"/>
        </w:rPr>
        <w:t>本报告基于对驻马店博物馆关键位置建筑构件的现场空气声隔声量测量数据，进行综合分析与评估。旨在深入解读检测结果，评估当前建筑围护结构在控制外部及内部噪声传播方面的有效性，识别潜在薄弱环节，并为博物馆的声环境管理、未来改造及功能优化提供技术依据，以保障文物保存、展览参观、学术研究等活动所需的安静环境。</w:t>
      </w:r>
    </w:p>
    <w:p w14:paraId="21F91151">
      <w:pPr>
        <w:keepNext w:val="0"/>
        <w:keepLines w:val="0"/>
        <w:widowControl/>
        <w:suppressLineNumbers w:val="0"/>
        <w:jc w:val="left"/>
      </w:pPr>
      <w:r>
        <w:rPr>
          <w:rStyle w:val="4"/>
          <w:rFonts w:ascii="宋体" w:hAnsi="宋体" w:eastAsia="宋体" w:cs="宋体"/>
          <w:kern w:val="0"/>
          <w:sz w:val="24"/>
          <w:szCs w:val="24"/>
          <w:lang w:val="en-US" w:eastAsia="zh-CN" w:bidi="ar"/>
        </w:rPr>
        <w:t>二、 检测数据综述</w:t>
      </w:r>
    </w:p>
    <w:p w14:paraId="5E716CF9">
      <w:pPr>
        <w:keepNext w:val="0"/>
        <w:keepLines w:val="0"/>
        <w:widowControl/>
        <w:suppressLineNumbers w:val="0"/>
        <w:jc w:val="left"/>
      </w:pPr>
      <w:r>
        <w:rPr>
          <w:rFonts w:ascii="宋体" w:hAnsi="宋体" w:eastAsia="宋体" w:cs="宋体"/>
          <w:kern w:val="0"/>
          <w:sz w:val="24"/>
          <w:szCs w:val="24"/>
          <w:lang w:val="en-US" w:eastAsia="zh-CN" w:bidi="ar"/>
        </w:rPr>
        <w:t>根据检测报告，本次受检的五个代表性构件（编号AS-01至AS-05）的现场表观隔声量（计权隔声量+交通噪声频谱修正量 R‘w+Ctr）结果汇总如下：</w:t>
      </w:r>
    </w:p>
    <w:tbl>
      <w:tblPr>
        <w:tblW w:w="0" w:type="auto"/>
        <w:tblInd w:w="0" w:type="dxa"/>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Layout w:type="autofit"/>
        <w:tblCellMar>
          <w:top w:w="0" w:type="dxa"/>
          <w:left w:w="0" w:type="dxa"/>
          <w:bottom w:w="0" w:type="dxa"/>
          <w:right w:w="0" w:type="dxa"/>
        </w:tblCellMar>
      </w:tblPr>
      <w:tblGrid>
        <w:gridCol w:w="770"/>
        <w:gridCol w:w="1823"/>
        <w:gridCol w:w="1808"/>
        <w:gridCol w:w="1474"/>
        <w:gridCol w:w="1737"/>
        <w:gridCol w:w="823"/>
      </w:tblGrid>
      <w:tr w14:paraId="0C802763">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B373330">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构件编号</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3F7B175">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位置描述</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EF01EE4">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构件类型</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3BC083E2">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实测R‘w+Ctr (dB)</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48FF7120">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规范参考低限Rw+C (dB)</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51BDDC1">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差值 (dB)</w:t>
            </w:r>
          </w:p>
        </w:tc>
      </w:tr>
      <w:tr w14:paraId="76DEE08E">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3AFB8855">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Style w:val="4"/>
                <w:rFonts w:ascii="宋体" w:hAnsi="宋体" w:eastAsia="宋体" w:cs="宋体"/>
                <w:kern w:val="0"/>
                <w:sz w:val="16"/>
                <w:szCs w:val="16"/>
                <w:bdr w:val="none" w:color="auto" w:sz="0" w:space="0"/>
                <w:lang w:val="en-US" w:eastAsia="zh-CN" w:bidi="ar"/>
              </w:rPr>
              <w:t>AS-01</w:t>
            </w:r>
            <w:r>
              <w:rPr>
                <w:rFonts w:ascii="宋体" w:hAnsi="宋体" w:eastAsia="宋体" w:cs="宋体"/>
                <w:kern w:val="0"/>
                <w:sz w:val="16"/>
                <w:szCs w:val="16"/>
                <w:bdr w:val="none" w:color="auto" w:sz="0" w:space="0"/>
                <w:lang w:val="en-US" w:eastAsia="zh-CN" w:bidi="ar"/>
              </w:rPr>
              <w:t>​</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348ED96B">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书画展厅-公共走廊隔墙</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7B1864CD">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200mm加气混凝土砌块墙</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B1EBA99">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47</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306508A0">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≥45</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583609E0">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+2</w:t>
            </w:r>
          </w:p>
        </w:tc>
      </w:tr>
      <w:tr w14:paraId="6C01CBD1">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98E4DF0">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Style w:val="4"/>
                <w:rFonts w:ascii="宋体" w:hAnsi="宋体" w:eastAsia="宋体" w:cs="宋体"/>
                <w:kern w:val="0"/>
                <w:sz w:val="16"/>
                <w:szCs w:val="16"/>
                <w:bdr w:val="none" w:color="auto" w:sz="0" w:space="0"/>
                <w:lang w:val="en-US" w:eastAsia="zh-CN" w:bidi="ar"/>
              </w:rPr>
              <w:t>AS-02</w:t>
            </w:r>
            <w:r>
              <w:rPr>
                <w:rFonts w:ascii="宋体" w:hAnsi="宋体" w:eastAsia="宋体" w:cs="宋体"/>
                <w:kern w:val="0"/>
                <w:sz w:val="16"/>
                <w:szCs w:val="16"/>
                <w:bdr w:val="none" w:color="auto" w:sz="0" w:space="0"/>
                <w:lang w:val="en-US" w:eastAsia="zh-CN" w:bidi="ar"/>
              </w:rPr>
              <w:t>​</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3D85F7C1">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青铜器展厅-市政道路外墙</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143239A2">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250mm钢筋混凝土墙+保温</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5CA89210">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52</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293BE07">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≥45</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0909B452">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+7</w:t>
            </w:r>
          </w:p>
        </w:tc>
      </w:tr>
      <w:tr w14:paraId="13821433">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4EBC169">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Style w:val="4"/>
                <w:rFonts w:ascii="宋体" w:hAnsi="宋体" w:eastAsia="宋体" w:cs="宋体"/>
                <w:kern w:val="0"/>
                <w:sz w:val="16"/>
                <w:szCs w:val="16"/>
                <w:bdr w:val="none" w:color="auto" w:sz="0" w:space="0"/>
                <w:lang w:val="en-US" w:eastAsia="zh-CN" w:bidi="ar"/>
              </w:rPr>
              <w:t>AS-03</w:t>
            </w:r>
            <w:r>
              <w:rPr>
                <w:rFonts w:ascii="宋体" w:hAnsi="宋体" w:eastAsia="宋体" w:cs="宋体"/>
                <w:kern w:val="0"/>
                <w:sz w:val="16"/>
                <w:szCs w:val="16"/>
                <w:bdr w:val="none" w:color="auto" w:sz="0" w:space="0"/>
                <w:lang w:val="en-US" w:eastAsia="zh-CN" w:bidi="ar"/>
              </w:rPr>
              <w:t>​</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06377030">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文物库房防火门</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7EF8AD4B">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甲级钢质防火门</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76A3C8E0">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35</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426B03F">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≥30</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0BDF384">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+5</w:t>
            </w:r>
          </w:p>
        </w:tc>
      </w:tr>
      <w:tr w14:paraId="13DC8F79">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5E60C77A">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Style w:val="4"/>
                <w:rFonts w:ascii="宋体" w:hAnsi="宋体" w:eastAsia="宋体" w:cs="宋体"/>
                <w:kern w:val="0"/>
                <w:sz w:val="16"/>
                <w:szCs w:val="16"/>
                <w:bdr w:val="none" w:color="auto" w:sz="0" w:space="0"/>
                <w:lang w:val="en-US" w:eastAsia="zh-CN" w:bidi="ar"/>
              </w:rPr>
              <w:t>AS-04</w:t>
            </w:r>
            <w:r>
              <w:rPr>
                <w:rFonts w:ascii="宋体" w:hAnsi="宋体" w:eastAsia="宋体" w:cs="宋体"/>
                <w:kern w:val="0"/>
                <w:sz w:val="16"/>
                <w:szCs w:val="16"/>
                <w:bdr w:val="none" w:color="auto" w:sz="0" w:space="0"/>
                <w:lang w:val="en-US" w:eastAsia="zh-CN" w:bidi="ar"/>
              </w:rPr>
              <w:t>​</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0AA17F24">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报告厅-设备机房隔墙</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49FD94D1">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复合隔声墙体</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38430DC">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58</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3679CFF">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≥50</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77A93C27">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+8</w:t>
            </w:r>
          </w:p>
        </w:tc>
      </w:tr>
      <w:tr w14:paraId="0CEB7F5D">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4D5D929E">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Style w:val="4"/>
                <w:rFonts w:ascii="宋体" w:hAnsi="宋体" w:eastAsia="宋体" w:cs="宋体"/>
                <w:kern w:val="0"/>
                <w:sz w:val="16"/>
                <w:szCs w:val="16"/>
                <w:bdr w:val="none" w:color="auto" w:sz="0" w:space="0"/>
                <w:lang w:val="en-US" w:eastAsia="zh-CN" w:bidi="ar"/>
              </w:rPr>
              <w:t>AS-05</w:t>
            </w:r>
            <w:r>
              <w:rPr>
                <w:rFonts w:ascii="宋体" w:hAnsi="宋体" w:eastAsia="宋体" w:cs="宋体"/>
                <w:kern w:val="0"/>
                <w:sz w:val="16"/>
                <w:szCs w:val="16"/>
                <w:bdr w:val="none" w:color="auto" w:sz="0" w:space="0"/>
                <w:lang w:val="en-US" w:eastAsia="zh-CN" w:bidi="ar"/>
              </w:rPr>
              <w:t>​</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760E1354">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常设展厅-消防楼梯间隔墙</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C9B23C1">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150mm钢筋混凝土墙</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94C13B3">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51</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1A277C74">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≥45</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E734D8B">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+6</w:t>
            </w:r>
          </w:p>
        </w:tc>
      </w:tr>
    </w:tbl>
    <w:p w14:paraId="6805F065">
      <w:pPr>
        <w:keepNext w:val="0"/>
        <w:keepLines w:val="0"/>
        <w:widowControl/>
        <w:suppressLineNumbers w:val="0"/>
        <w:jc w:val="left"/>
      </w:pPr>
      <w:r>
        <w:rPr>
          <w:rStyle w:val="4"/>
          <w:rFonts w:ascii="宋体" w:hAnsi="宋体" w:eastAsia="宋体" w:cs="宋体"/>
          <w:kern w:val="0"/>
          <w:sz w:val="24"/>
          <w:szCs w:val="24"/>
          <w:lang w:val="en-US" w:eastAsia="zh-CN" w:bidi="ar"/>
        </w:rPr>
        <w:t>三、 隔声性能深入分析</w:t>
      </w:r>
    </w:p>
    <w:p w14:paraId="242569E4">
      <w:pPr>
        <w:keepNext w:val="0"/>
        <w:keepLines w:val="0"/>
        <w:widowControl/>
        <w:suppressLineNumbers w:val="0"/>
        <w:jc w:val="left"/>
      </w:pPr>
      <w:r>
        <w:rPr>
          <w:rStyle w:val="4"/>
          <w:rFonts w:ascii="宋体" w:hAnsi="宋体" w:eastAsia="宋体" w:cs="宋体"/>
          <w:kern w:val="0"/>
          <w:sz w:val="24"/>
          <w:szCs w:val="24"/>
          <w:lang w:val="en-US" w:eastAsia="zh-CN" w:bidi="ar"/>
        </w:rPr>
        <w:t>1. 整体性能评价：</w:t>
      </w:r>
    </w:p>
    <w:p w14:paraId="065ECE6F">
      <w:pPr>
        <w:keepNext w:val="0"/>
        <w:keepLines w:val="0"/>
        <w:widowControl/>
        <w:suppressLineNumbers w:val="0"/>
        <w:jc w:val="left"/>
      </w:pPr>
      <w:r>
        <w:rPr>
          <w:rFonts w:ascii="宋体" w:hAnsi="宋体" w:eastAsia="宋体" w:cs="宋体"/>
          <w:kern w:val="0"/>
          <w:sz w:val="24"/>
          <w:szCs w:val="24"/>
          <w:lang w:val="en-US" w:eastAsia="zh-CN" w:bidi="ar"/>
        </w:rPr>
        <w:t>所有受检构件的实测隔声量均显著高于《民用建筑隔声设计规范》（GB 50118-2010）对博物馆建筑相应部位的最低要求（差值在+2 dB至+8 dB之间）。这表明</w:t>
      </w:r>
      <w:r>
        <w:rPr>
          <w:rStyle w:val="4"/>
          <w:rFonts w:ascii="宋体" w:hAnsi="宋体" w:eastAsia="宋体" w:cs="宋体"/>
          <w:kern w:val="0"/>
          <w:sz w:val="24"/>
          <w:szCs w:val="24"/>
          <w:lang w:val="en-US" w:eastAsia="zh-CN" w:bidi="ar"/>
        </w:rPr>
        <w:t>博物馆在建筑设计或改造阶段，对围护结构的隔声有基本考虑，整体隔声性能达标，能够有效阻隔大部分常规噪声的穿透</w:t>
      </w:r>
      <w:r>
        <w:rPr>
          <w:rFonts w:ascii="宋体" w:hAnsi="宋体" w:eastAsia="宋体" w:cs="宋体"/>
          <w:kern w:val="0"/>
          <w:sz w:val="24"/>
          <w:szCs w:val="24"/>
          <w:lang w:val="en-US" w:eastAsia="zh-CN" w:bidi="ar"/>
        </w:rPr>
        <w:t>，为馆内创造了优于最低标准的声学环境基础。</w:t>
      </w:r>
    </w:p>
    <w:p w14:paraId="6DBE74A2">
      <w:pPr>
        <w:keepNext w:val="0"/>
        <w:keepLines w:val="0"/>
        <w:widowControl/>
        <w:suppressLineNumbers w:val="0"/>
        <w:jc w:val="left"/>
      </w:pPr>
      <w:r>
        <w:rPr>
          <w:rStyle w:val="4"/>
          <w:rFonts w:ascii="宋体" w:hAnsi="宋体" w:eastAsia="宋体" w:cs="宋体"/>
          <w:kern w:val="0"/>
          <w:sz w:val="24"/>
          <w:szCs w:val="24"/>
          <w:lang w:val="en-US" w:eastAsia="zh-CN" w:bidi="ar"/>
        </w:rPr>
        <w:t>2. 分项构件分析：</w:t>
      </w:r>
    </w:p>
    <w:p w14:paraId="05D46479">
      <w:pPr>
        <w:keepNext w:val="0"/>
        <w:keepLines w:val="0"/>
        <w:widowControl/>
        <w:numPr>
          <w:ilvl w:val="0"/>
          <w:numId w:val="1"/>
        </w:numPr>
        <w:suppressLineNumbers w:val="0"/>
        <w:spacing w:before="0" w:beforeAutospacing="1" w:after="0" w:afterAutospacing="1"/>
        <w:ind w:left="1440" w:hanging="360"/>
      </w:pPr>
    </w:p>
    <w:p w14:paraId="02D1FA60">
      <w:pPr>
        <w:keepNext w:val="0"/>
        <w:keepLines w:val="0"/>
        <w:widowControl/>
        <w:suppressLineNumbers w:val="0"/>
        <w:ind w:left="720"/>
        <w:jc w:val="left"/>
      </w:pPr>
      <w:r>
        <w:rPr>
          <w:rStyle w:val="4"/>
          <w:rFonts w:ascii="宋体" w:hAnsi="宋体" w:eastAsia="宋体" w:cs="宋体"/>
          <w:kern w:val="0"/>
          <w:sz w:val="24"/>
          <w:szCs w:val="24"/>
          <w:lang w:val="en-US" w:eastAsia="zh-CN" w:bidi="ar"/>
        </w:rPr>
        <w:t>外墙（AS-02）</w:t>
      </w:r>
      <w:r>
        <w:rPr>
          <w:rFonts w:ascii="宋体" w:hAnsi="宋体" w:eastAsia="宋体" w:cs="宋体"/>
          <w:kern w:val="0"/>
          <w:sz w:val="24"/>
          <w:szCs w:val="24"/>
          <w:lang w:val="en-US" w:eastAsia="zh-CN" w:bidi="ar"/>
        </w:rPr>
        <w:t>：实测值52 dB，性能优异。厚重的钢筋混凝土结构结合外墙保温系统，对隔离市政交通噪声等外部噪声起到了关键作用。7 dB的余量表明，该构件能应对未来可能增强的道路交通负荷。</w:t>
      </w:r>
    </w:p>
    <w:p w14:paraId="3BCE4012">
      <w:pPr>
        <w:keepNext w:val="0"/>
        <w:keepLines w:val="0"/>
        <w:widowControl/>
        <w:numPr>
          <w:ilvl w:val="0"/>
          <w:numId w:val="1"/>
        </w:numPr>
        <w:suppressLineNumbers w:val="0"/>
        <w:spacing w:before="0" w:beforeAutospacing="1" w:after="0" w:afterAutospacing="1"/>
        <w:ind w:left="1440" w:hanging="360"/>
      </w:pPr>
    </w:p>
    <w:p w14:paraId="61A08ECC">
      <w:pPr>
        <w:keepNext w:val="0"/>
        <w:keepLines w:val="0"/>
        <w:widowControl/>
        <w:numPr>
          <w:ilvl w:val="0"/>
          <w:numId w:val="1"/>
        </w:numPr>
        <w:suppressLineNumbers w:val="0"/>
        <w:spacing w:before="0" w:beforeAutospacing="1" w:after="0" w:afterAutospacing="1"/>
        <w:ind w:left="1440" w:hanging="360"/>
      </w:pPr>
    </w:p>
    <w:p w14:paraId="2BD6871E">
      <w:pPr>
        <w:keepNext w:val="0"/>
        <w:keepLines w:val="0"/>
        <w:widowControl/>
        <w:suppressLineNumbers w:val="0"/>
        <w:ind w:left="720"/>
        <w:jc w:val="left"/>
      </w:pPr>
      <w:r>
        <w:rPr>
          <w:rStyle w:val="4"/>
          <w:rFonts w:ascii="宋体" w:hAnsi="宋体" w:eastAsia="宋体" w:cs="宋体"/>
          <w:kern w:val="0"/>
          <w:sz w:val="24"/>
          <w:szCs w:val="24"/>
          <w:lang w:val="en-US" w:eastAsia="zh-CN" w:bidi="ar"/>
        </w:rPr>
        <w:t>高要求内隔墙（AS-04）</w:t>
      </w:r>
      <w:r>
        <w:rPr>
          <w:rFonts w:ascii="宋体" w:hAnsi="宋体" w:eastAsia="宋体" w:cs="宋体"/>
          <w:kern w:val="0"/>
          <w:sz w:val="24"/>
          <w:szCs w:val="24"/>
          <w:lang w:val="en-US" w:eastAsia="zh-CN" w:bidi="ar"/>
        </w:rPr>
        <w:t>：实测值58 dB，为所有构件中最高。其采用的“加气砌块+双层石膏板+空腔吸声”复合构造，是专门针对报告厅与设备机房之间高隔声需求的设计，有效抑制了设备噪声对学术活动空间的干扰，体现了重点部位的特殊声学处理效果显著。</w:t>
      </w:r>
    </w:p>
    <w:p w14:paraId="5384C1EA">
      <w:pPr>
        <w:keepNext w:val="0"/>
        <w:keepLines w:val="0"/>
        <w:widowControl/>
        <w:numPr>
          <w:ilvl w:val="0"/>
          <w:numId w:val="1"/>
        </w:numPr>
        <w:suppressLineNumbers w:val="0"/>
        <w:spacing w:before="0" w:beforeAutospacing="1" w:after="0" w:afterAutospacing="1"/>
        <w:ind w:left="1440" w:hanging="360"/>
      </w:pPr>
    </w:p>
    <w:p w14:paraId="0A1F2C26">
      <w:pPr>
        <w:keepNext w:val="0"/>
        <w:keepLines w:val="0"/>
        <w:widowControl/>
        <w:numPr>
          <w:ilvl w:val="0"/>
          <w:numId w:val="1"/>
        </w:numPr>
        <w:suppressLineNumbers w:val="0"/>
        <w:spacing w:before="0" w:beforeAutospacing="1" w:after="0" w:afterAutospacing="1"/>
        <w:ind w:left="1440" w:hanging="360"/>
      </w:pPr>
    </w:p>
    <w:p w14:paraId="48018AB6">
      <w:pPr>
        <w:keepNext w:val="0"/>
        <w:keepLines w:val="0"/>
        <w:widowControl/>
        <w:suppressLineNumbers w:val="0"/>
        <w:ind w:left="720"/>
        <w:jc w:val="left"/>
      </w:pPr>
      <w:r>
        <w:rPr>
          <w:rStyle w:val="4"/>
          <w:rFonts w:ascii="宋体" w:hAnsi="宋体" w:eastAsia="宋体" w:cs="宋体"/>
          <w:kern w:val="0"/>
          <w:sz w:val="24"/>
          <w:szCs w:val="24"/>
          <w:lang w:val="en-US" w:eastAsia="zh-CN" w:bidi="ar"/>
        </w:rPr>
        <w:t>普通内隔墙（AS-01, AS-05）</w:t>
      </w:r>
      <w:r>
        <w:rPr>
          <w:rFonts w:ascii="宋体" w:hAnsi="宋体" w:eastAsia="宋体" w:cs="宋体"/>
          <w:kern w:val="0"/>
          <w:sz w:val="24"/>
          <w:szCs w:val="24"/>
          <w:lang w:val="en-US" w:eastAsia="zh-CN" w:bidi="ar"/>
        </w:rPr>
        <w:t>：</w:t>
      </w:r>
    </w:p>
    <w:p w14:paraId="5DF83DD8">
      <w:pPr>
        <w:keepNext w:val="0"/>
        <w:keepLines w:val="0"/>
        <w:widowControl/>
        <w:numPr>
          <w:ilvl w:val="0"/>
          <w:numId w:val="1"/>
        </w:numPr>
        <w:suppressLineNumbers w:val="0"/>
        <w:spacing w:before="0" w:beforeAutospacing="1" w:after="0" w:afterAutospacing="1"/>
        <w:ind w:left="1440" w:hanging="360"/>
      </w:pPr>
    </w:p>
    <w:p w14:paraId="5A7BCA03">
      <w:pPr>
        <w:keepNext w:val="0"/>
        <w:keepLines w:val="0"/>
        <w:widowControl/>
        <w:numPr>
          <w:ilvl w:val="1"/>
          <w:numId w:val="1"/>
        </w:numPr>
        <w:suppressLineNumbers w:val="0"/>
        <w:spacing w:before="0" w:beforeAutospacing="1" w:after="0" w:afterAutospacing="1"/>
        <w:ind w:left="2882" w:hanging="360"/>
      </w:pPr>
    </w:p>
    <w:p w14:paraId="6C27A50C">
      <w:pPr>
        <w:keepNext w:val="0"/>
        <w:keepLines w:val="0"/>
        <w:widowControl/>
        <w:suppressLineNumbers w:val="0"/>
        <w:ind w:left="1440"/>
        <w:jc w:val="left"/>
      </w:pPr>
      <w:r>
        <w:rPr>
          <w:rFonts w:ascii="宋体" w:hAnsi="宋体" w:eastAsia="宋体" w:cs="宋体"/>
          <w:kern w:val="0"/>
          <w:sz w:val="24"/>
          <w:szCs w:val="24"/>
          <w:lang w:val="en-US" w:eastAsia="zh-CN" w:bidi="ar"/>
        </w:rPr>
        <w:t>AS-05（150mm混凝土墙，51 dB）隔声量高于AS-01（200mm加气砌块墙，47 dB）。这主要源于混凝土面密度更大，质量定律作用更明显，对中低频噪声隔绝更好。</w:t>
      </w:r>
    </w:p>
    <w:p w14:paraId="0FC974C2">
      <w:pPr>
        <w:keepNext w:val="0"/>
        <w:keepLines w:val="0"/>
        <w:widowControl/>
        <w:numPr>
          <w:ilvl w:val="1"/>
          <w:numId w:val="1"/>
        </w:numPr>
        <w:suppressLineNumbers w:val="0"/>
        <w:spacing w:before="0" w:beforeAutospacing="1" w:after="0" w:afterAutospacing="1"/>
        <w:ind w:left="2882" w:hanging="360"/>
      </w:pPr>
    </w:p>
    <w:p w14:paraId="5B70A2D9">
      <w:pPr>
        <w:keepNext w:val="0"/>
        <w:keepLines w:val="0"/>
        <w:widowControl/>
        <w:numPr>
          <w:ilvl w:val="1"/>
          <w:numId w:val="1"/>
        </w:numPr>
        <w:suppressLineNumbers w:val="0"/>
        <w:spacing w:before="0" w:beforeAutospacing="1" w:after="0" w:afterAutospacing="1"/>
        <w:ind w:left="2882" w:hanging="360"/>
      </w:pPr>
    </w:p>
    <w:p w14:paraId="061616D9">
      <w:pPr>
        <w:keepNext w:val="0"/>
        <w:keepLines w:val="0"/>
        <w:widowControl/>
        <w:suppressLineNumbers w:val="0"/>
        <w:ind w:left="1440"/>
        <w:jc w:val="left"/>
      </w:pPr>
      <w:r>
        <w:rPr>
          <w:rFonts w:ascii="宋体" w:hAnsi="宋体" w:eastAsia="宋体" w:cs="宋体"/>
          <w:kern w:val="0"/>
          <w:sz w:val="24"/>
          <w:szCs w:val="24"/>
          <w:lang w:val="en-US" w:eastAsia="zh-CN" w:bidi="ar"/>
        </w:rPr>
        <w:t>AS-01（47 dB）虽满足规范，但余量（+2 dB）相对较小。考虑到公共走廊人流、谈话声是主要噪声源（以中高频为主），该墙体性能足够。但若走廊侧有大型设备或产生强低频振动，则可能成为薄弱点。</w:t>
      </w:r>
    </w:p>
    <w:p w14:paraId="328F5D16">
      <w:pPr>
        <w:keepNext w:val="0"/>
        <w:keepLines w:val="0"/>
        <w:widowControl/>
        <w:numPr>
          <w:ilvl w:val="1"/>
          <w:numId w:val="1"/>
        </w:numPr>
        <w:suppressLineNumbers w:val="0"/>
        <w:spacing w:before="0" w:beforeAutospacing="1" w:after="0" w:afterAutospacing="1"/>
        <w:ind w:left="2882" w:hanging="360"/>
      </w:pPr>
    </w:p>
    <w:p w14:paraId="534D8540">
      <w:pPr>
        <w:keepNext w:val="0"/>
        <w:keepLines w:val="0"/>
        <w:widowControl/>
        <w:numPr>
          <w:ilvl w:val="0"/>
          <w:numId w:val="1"/>
        </w:numPr>
        <w:suppressLineNumbers w:val="0"/>
        <w:spacing w:before="0" w:beforeAutospacing="1" w:after="0" w:afterAutospacing="1"/>
        <w:ind w:left="1440" w:hanging="360"/>
      </w:pPr>
    </w:p>
    <w:p w14:paraId="06DC930A">
      <w:pPr>
        <w:keepNext w:val="0"/>
        <w:keepLines w:val="0"/>
        <w:widowControl/>
        <w:suppressLineNumbers w:val="0"/>
        <w:ind w:left="720"/>
        <w:jc w:val="left"/>
      </w:pPr>
      <w:r>
        <w:rPr>
          <w:rStyle w:val="4"/>
          <w:rFonts w:ascii="宋体" w:hAnsi="宋体" w:eastAsia="宋体" w:cs="宋体"/>
          <w:kern w:val="0"/>
          <w:sz w:val="24"/>
          <w:szCs w:val="24"/>
          <w:lang w:val="en-US" w:eastAsia="zh-CN" w:bidi="ar"/>
        </w:rPr>
        <w:t>门窗构件（AS-03）</w:t>
      </w:r>
      <w:r>
        <w:rPr>
          <w:rFonts w:ascii="宋体" w:hAnsi="宋体" w:eastAsia="宋体" w:cs="宋体"/>
          <w:kern w:val="0"/>
          <w:sz w:val="24"/>
          <w:szCs w:val="24"/>
          <w:lang w:val="en-US" w:eastAsia="zh-CN" w:bidi="ar"/>
        </w:rPr>
        <w:t>：防火门实测值35 dB，是整套围护结构中的“隔声短板”，这符合建筑物理规律（门缝密封性、质量轻于墙体）。其+5 dB的余量表明，当前使用的甲级防火门具有基本的隔声性能，优于普通门，能满足文物库房对一般环境噪声的隔离要求。</w:t>
      </w:r>
      <w:r>
        <w:rPr>
          <w:rStyle w:val="4"/>
          <w:rFonts w:ascii="宋体" w:hAnsi="宋体" w:eastAsia="宋体" w:cs="宋体"/>
          <w:kern w:val="0"/>
          <w:sz w:val="24"/>
          <w:szCs w:val="24"/>
          <w:lang w:val="en-US" w:eastAsia="zh-CN" w:bidi="ar"/>
        </w:rPr>
        <w:t>但需注意，门的实际隔声效果高度依赖密封条的完好程度</w:t>
      </w:r>
      <w:r>
        <w:rPr>
          <w:rFonts w:ascii="宋体" w:hAnsi="宋体" w:eastAsia="宋体" w:cs="宋体"/>
          <w:kern w:val="0"/>
          <w:sz w:val="24"/>
          <w:szCs w:val="24"/>
          <w:lang w:val="en-US" w:eastAsia="zh-CN" w:bidi="ar"/>
        </w:rPr>
        <w:t>。</w:t>
      </w:r>
    </w:p>
    <w:p w14:paraId="4D77D2DD">
      <w:pPr>
        <w:keepNext w:val="0"/>
        <w:keepLines w:val="0"/>
        <w:widowControl/>
        <w:numPr>
          <w:ilvl w:val="0"/>
          <w:numId w:val="1"/>
        </w:numPr>
        <w:suppressLineNumbers w:val="0"/>
        <w:spacing w:before="0" w:beforeAutospacing="1" w:after="0" w:afterAutospacing="1"/>
        <w:ind w:left="1440" w:hanging="360"/>
      </w:pPr>
    </w:p>
    <w:p w14:paraId="2161A7BE">
      <w:pPr>
        <w:keepNext w:val="0"/>
        <w:keepLines w:val="0"/>
        <w:widowControl/>
        <w:suppressLineNumbers w:val="0"/>
        <w:jc w:val="left"/>
      </w:pPr>
      <w:r>
        <w:rPr>
          <w:rStyle w:val="4"/>
          <w:rFonts w:ascii="宋体" w:hAnsi="宋体" w:eastAsia="宋体" w:cs="宋体"/>
          <w:kern w:val="0"/>
          <w:sz w:val="24"/>
          <w:szCs w:val="24"/>
          <w:lang w:val="en-US" w:eastAsia="zh-CN" w:bidi="ar"/>
        </w:rPr>
        <w:t>3. 频谱特性与潜在问题分析：</w:t>
      </w:r>
    </w:p>
    <w:p w14:paraId="42CED1C0">
      <w:pPr>
        <w:keepNext w:val="0"/>
        <w:keepLines w:val="0"/>
        <w:widowControl/>
        <w:suppressLineNumbers w:val="0"/>
        <w:jc w:val="left"/>
      </w:pPr>
      <w:r>
        <w:rPr>
          <w:rFonts w:ascii="宋体" w:hAnsi="宋体" w:eastAsia="宋体" w:cs="宋体"/>
          <w:kern w:val="0"/>
          <w:sz w:val="24"/>
          <w:szCs w:val="24"/>
          <w:lang w:val="en-US" w:eastAsia="zh-CN" w:bidi="ar"/>
        </w:rPr>
        <w:t>（基于检测报告中的1/3倍频程数据趋势分析）</w:t>
      </w:r>
    </w:p>
    <w:p w14:paraId="17BAC190">
      <w:pPr>
        <w:keepNext w:val="0"/>
        <w:keepLines w:val="0"/>
        <w:widowControl/>
        <w:numPr>
          <w:ilvl w:val="0"/>
          <w:numId w:val="2"/>
        </w:numPr>
        <w:suppressLineNumbers w:val="0"/>
        <w:spacing w:before="0" w:beforeAutospacing="1" w:after="0" w:afterAutospacing="1"/>
        <w:ind w:left="1440" w:hanging="360"/>
      </w:pPr>
    </w:p>
    <w:p w14:paraId="7335D7E3">
      <w:pPr>
        <w:keepNext w:val="0"/>
        <w:keepLines w:val="0"/>
        <w:widowControl/>
        <w:suppressLineNumbers w:val="0"/>
        <w:ind w:left="720"/>
        <w:jc w:val="left"/>
      </w:pPr>
      <w:r>
        <w:rPr>
          <w:rStyle w:val="4"/>
          <w:rFonts w:ascii="宋体" w:hAnsi="宋体" w:eastAsia="宋体" w:cs="宋体"/>
          <w:kern w:val="0"/>
          <w:sz w:val="24"/>
          <w:szCs w:val="24"/>
          <w:lang w:val="en-US" w:eastAsia="zh-CN" w:bidi="ar"/>
        </w:rPr>
        <w:t>低频隔声</w:t>
      </w:r>
      <w:r>
        <w:rPr>
          <w:rFonts w:ascii="宋体" w:hAnsi="宋体" w:eastAsia="宋体" w:cs="宋体"/>
          <w:kern w:val="0"/>
          <w:sz w:val="24"/>
          <w:szCs w:val="24"/>
          <w:lang w:val="en-US" w:eastAsia="zh-CN" w:bidi="ar"/>
        </w:rPr>
        <w:t>：所有构件在125-250Hz低频段的隔声量均明显低于中高频段。这是质量控制区构件的典型特性。这意味着，对于</w:t>
      </w:r>
      <w:r>
        <w:rPr>
          <w:rStyle w:val="4"/>
          <w:rFonts w:ascii="宋体" w:hAnsi="宋体" w:eastAsia="宋体" w:cs="宋体"/>
          <w:kern w:val="0"/>
          <w:sz w:val="24"/>
          <w:szCs w:val="24"/>
          <w:lang w:val="en-US" w:eastAsia="zh-CN" w:bidi="ar"/>
        </w:rPr>
        <w:t>室外重型车辆通过的低频轰鸣、馆内 HVAC 系统（暖通空调）的低频噪音</w:t>
      </w:r>
      <w:r>
        <w:rPr>
          <w:rFonts w:ascii="宋体" w:hAnsi="宋体" w:eastAsia="宋体" w:cs="宋体"/>
          <w:kern w:val="0"/>
          <w:sz w:val="24"/>
          <w:szCs w:val="24"/>
          <w:lang w:val="en-US" w:eastAsia="zh-CN" w:bidi="ar"/>
        </w:rPr>
        <w:t>，构件的隔绝能力相对有限。这些低频声更容易产生透射，可能引起某些敏感空间的轻微振动或持续背景声。</w:t>
      </w:r>
    </w:p>
    <w:p w14:paraId="04742882">
      <w:pPr>
        <w:keepNext w:val="0"/>
        <w:keepLines w:val="0"/>
        <w:widowControl/>
        <w:numPr>
          <w:ilvl w:val="0"/>
          <w:numId w:val="2"/>
        </w:numPr>
        <w:suppressLineNumbers w:val="0"/>
        <w:spacing w:before="0" w:beforeAutospacing="1" w:after="0" w:afterAutospacing="1"/>
        <w:ind w:left="1440" w:hanging="360"/>
      </w:pPr>
    </w:p>
    <w:p w14:paraId="5B51D286">
      <w:pPr>
        <w:keepNext w:val="0"/>
        <w:keepLines w:val="0"/>
        <w:widowControl/>
        <w:numPr>
          <w:ilvl w:val="0"/>
          <w:numId w:val="2"/>
        </w:numPr>
        <w:suppressLineNumbers w:val="0"/>
        <w:spacing w:before="0" w:beforeAutospacing="1" w:after="0" w:afterAutospacing="1"/>
        <w:ind w:left="1440" w:hanging="360"/>
      </w:pPr>
    </w:p>
    <w:p w14:paraId="24889B60">
      <w:pPr>
        <w:keepNext w:val="0"/>
        <w:keepLines w:val="0"/>
        <w:widowControl/>
        <w:suppressLineNumbers w:val="0"/>
        <w:ind w:left="720"/>
        <w:jc w:val="left"/>
      </w:pPr>
      <w:r>
        <w:rPr>
          <w:rStyle w:val="4"/>
          <w:rFonts w:ascii="宋体" w:hAnsi="宋体" w:eastAsia="宋体" w:cs="宋体"/>
          <w:kern w:val="0"/>
          <w:sz w:val="24"/>
          <w:szCs w:val="24"/>
          <w:lang w:val="en-US" w:eastAsia="zh-CN" w:bidi="ar"/>
        </w:rPr>
        <w:t>吻合效应谷</w:t>
      </w:r>
      <w:r>
        <w:rPr>
          <w:rFonts w:ascii="宋体" w:hAnsi="宋体" w:eastAsia="宋体" w:cs="宋体"/>
          <w:kern w:val="0"/>
          <w:sz w:val="24"/>
          <w:szCs w:val="24"/>
          <w:lang w:val="en-US" w:eastAsia="zh-CN" w:bidi="ar"/>
        </w:rPr>
        <w:t>：部分轻质墙体（如AS-01）可能在某个中高频段（如依据检测数据具体指出，例如在2000Hz附近）出现隔声量下降的“吻合谷”，这会降低其对特定频率人声或设备噪音的隔绝效果。</w:t>
      </w:r>
    </w:p>
    <w:p w14:paraId="1B42112B">
      <w:pPr>
        <w:keepNext w:val="0"/>
        <w:keepLines w:val="0"/>
        <w:widowControl/>
        <w:numPr>
          <w:ilvl w:val="0"/>
          <w:numId w:val="2"/>
        </w:numPr>
        <w:suppressLineNumbers w:val="0"/>
        <w:spacing w:before="0" w:beforeAutospacing="1" w:after="0" w:afterAutospacing="1"/>
        <w:ind w:left="1440" w:hanging="360"/>
      </w:pPr>
    </w:p>
    <w:p w14:paraId="5A5EB629">
      <w:pPr>
        <w:keepNext w:val="0"/>
        <w:keepLines w:val="0"/>
        <w:widowControl/>
        <w:suppressLineNumbers w:val="0"/>
        <w:jc w:val="left"/>
      </w:pPr>
      <w:r>
        <w:rPr>
          <w:rStyle w:val="4"/>
          <w:rFonts w:ascii="宋体" w:hAnsi="宋体" w:eastAsia="宋体" w:cs="宋体"/>
          <w:kern w:val="0"/>
          <w:sz w:val="24"/>
          <w:szCs w:val="24"/>
          <w:lang w:val="en-US" w:eastAsia="zh-CN" w:bidi="ar"/>
        </w:rPr>
        <w:t>四、 综合结论与建议</w:t>
      </w:r>
    </w:p>
    <w:p w14:paraId="3817CE37">
      <w:pPr>
        <w:keepNext w:val="0"/>
        <w:keepLines w:val="0"/>
        <w:widowControl/>
        <w:suppressLineNumbers w:val="0"/>
        <w:jc w:val="left"/>
      </w:pPr>
      <w:r>
        <w:rPr>
          <w:rStyle w:val="4"/>
          <w:rFonts w:ascii="宋体" w:hAnsi="宋体" w:eastAsia="宋体" w:cs="宋体"/>
          <w:kern w:val="0"/>
          <w:sz w:val="24"/>
          <w:szCs w:val="24"/>
          <w:lang w:val="en-US" w:eastAsia="zh-CN" w:bidi="ar"/>
        </w:rPr>
        <w:t>1. 综合结论：</w:t>
      </w:r>
    </w:p>
    <w:p w14:paraId="08C64B2C">
      <w:pPr>
        <w:keepNext w:val="0"/>
        <w:keepLines w:val="0"/>
        <w:widowControl/>
        <w:suppressLineNumbers w:val="0"/>
        <w:jc w:val="left"/>
      </w:pPr>
      <w:r>
        <w:rPr>
          <w:rFonts w:ascii="宋体" w:hAnsi="宋体" w:eastAsia="宋体" w:cs="宋体"/>
          <w:kern w:val="0"/>
          <w:sz w:val="24"/>
          <w:szCs w:val="24"/>
          <w:lang w:val="en-US" w:eastAsia="zh-CN" w:bidi="ar"/>
        </w:rPr>
        <w:t>驻马店博物馆现有受检主要建筑构件的空气声隔声性能整体良好，满足并普遍超过国家标准的最低要求，建筑围护结构为内部声环境提供了有效屏障。墙体（特别是混凝土墙和复合墙）是隔声系统的主力，专门声学构造的墙体表现突出。门的隔声性能是相对薄弱环节，但其当前水平仍满足功能需求。</w:t>
      </w:r>
    </w:p>
    <w:p w14:paraId="383152DA">
      <w:pPr>
        <w:keepNext w:val="0"/>
        <w:keepLines w:val="0"/>
        <w:widowControl/>
        <w:suppressLineNumbers w:val="0"/>
        <w:jc w:val="left"/>
      </w:pPr>
      <w:r>
        <w:rPr>
          <w:rStyle w:val="4"/>
          <w:rFonts w:ascii="宋体" w:hAnsi="宋体" w:eastAsia="宋体" w:cs="宋体"/>
          <w:kern w:val="0"/>
          <w:sz w:val="24"/>
          <w:szCs w:val="24"/>
          <w:lang w:val="en-US" w:eastAsia="zh-CN" w:bidi="ar"/>
        </w:rPr>
        <w:t>2. 针对性建议：</w:t>
      </w:r>
    </w:p>
    <w:p w14:paraId="0BEE7298">
      <w:pPr>
        <w:keepNext w:val="0"/>
        <w:keepLines w:val="0"/>
        <w:widowControl/>
        <w:numPr>
          <w:ilvl w:val="0"/>
          <w:numId w:val="3"/>
        </w:numPr>
        <w:suppressLineNumbers w:val="0"/>
        <w:spacing w:before="0" w:beforeAutospacing="1" w:after="0" w:afterAutospacing="1"/>
        <w:ind w:left="1440" w:hanging="360"/>
      </w:pPr>
    </w:p>
    <w:p w14:paraId="182E1243">
      <w:pPr>
        <w:keepNext w:val="0"/>
        <w:keepLines w:val="0"/>
        <w:widowControl/>
        <w:suppressLineNumbers w:val="0"/>
        <w:ind w:left="720"/>
        <w:jc w:val="left"/>
      </w:pPr>
      <w:r>
        <w:rPr>
          <w:rStyle w:val="4"/>
          <w:rFonts w:ascii="宋体" w:hAnsi="宋体" w:eastAsia="宋体" w:cs="宋体"/>
          <w:kern w:val="0"/>
          <w:sz w:val="24"/>
          <w:szCs w:val="24"/>
          <w:lang w:val="en-US" w:eastAsia="zh-CN" w:bidi="ar"/>
        </w:rPr>
        <w:t>重点维护，确保密封</w:t>
      </w:r>
      <w:r>
        <w:rPr>
          <w:rFonts w:ascii="宋体" w:hAnsi="宋体" w:eastAsia="宋体" w:cs="宋体"/>
          <w:kern w:val="0"/>
          <w:sz w:val="24"/>
          <w:szCs w:val="24"/>
          <w:lang w:val="en-US" w:eastAsia="zh-CN" w:bidi="ar"/>
        </w:rPr>
        <w:t>：</w:t>
      </w:r>
    </w:p>
    <w:p w14:paraId="198B666C">
      <w:pPr>
        <w:keepNext w:val="0"/>
        <w:keepLines w:val="0"/>
        <w:widowControl/>
        <w:numPr>
          <w:ilvl w:val="0"/>
          <w:numId w:val="3"/>
        </w:numPr>
        <w:suppressLineNumbers w:val="0"/>
        <w:spacing w:before="0" w:beforeAutospacing="1" w:after="0" w:afterAutospacing="1"/>
        <w:ind w:left="1440" w:hanging="360"/>
      </w:pPr>
    </w:p>
    <w:p w14:paraId="4780D721">
      <w:pPr>
        <w:keepNext w:val="0"/>
        <w:keepLines w:val="0"/>
        <w:widowControl/>
        <w:numPr>
          <w:ilvl w:val="1"/>
          <w:numId w:val="4"/>
        </w:numPr>
        <w:suppressLineNumbers w:val="0"/>
        <w:tabs>
          <w:tab w:val="left" w:pos="1440"/>
        </w:tabs>
        <w:spacing w:before="0" w:beforeAutospacing="1" w:after="0" w:afterAutospacing="1"/>
        <w:ind w:left="2882" w:hanging="360"/>
      </w:pPr>
    </w:p>
    <w:p w14:paraId="36E3EC3A">
      <w:pPr>
        <w:keepNext w:val="0"/>
        <w:keepLines w:val="0"/>
        <w:widowControl/>
        <w:suppressLineNumbers w:val="0"/>
        <w:ind w:left="1440"/>
        <w:jc w:val="left"/>
      </w:pPr>
      <w:r>
        <w:rPr>
          <w:rStyle w:val="4"/>
          <w:rFonts w:ascii="宋体" w:hAnsi="宋体" w:eastAsia="宋体" w:cs="宋体"/>
          <w:kern w:val="0"/>
          <w:sz w:val="24"/>
          <w:szCs w:val="24"/>
          <w:lang w:val="en-US" w:eastAsia="zh-CN" w:bidi="ar"/>
        </w:rPr>
        <w:t>定期检查与更换密封条</w:t>
      </w:r>
      <w:r>
        <w:rPr>
          <w:rFonts w:ascii="宋体" w:hAnsi="宋体" w:eastAsia="宋体" w:cs="宋体"/>
          <w:kern w:val="0"/>
          <w:sz w:val="24"/>
          <w:szCs w:val="24"/>
          <w:lang w:val="en-US" w:eastAsia="zh-CN" w:bidi="ar"/>
        </w:rPr>
        <w:t>：特别是</w:t>
      </w:r>
      <w:r>
        <w:rPr>
          <w:rStyle w:val="4"/>
          <w:rFonts w:ascii="宋体" w:hAnsi="宋体" w:eastAsia="宋体" w:cs="宋体"/>
          <w:kern w:val="0"/>
          <w:sz w:val="24"/>
          <w:szCs w:val="24"/>
          <w:lang w:val="en-US" w:eastAsia="zh-CN" w:bidi="ar"/>
        </w:rPr>
        <w:t>文物库房、设备机房、报告厅</w:t>
      </w:r>
      <w:r>
        <w:rPr>
          <w:rFonts w:ascii="宋体" w:hAnsi="宋体" w:eastAsia="宋体" w:cs="宋体"/>
          <w:kern w:val="0"/>
          <w:sz w:val="24"/>
          <w:szCs w:val="24"/>
          <w:lang w:val="en-US" w:eastAsia="zh-CN" w:bidi="ar"/>
        </w:rPr>
        <w:t>的防火门、隔声门及所有外窗的密封条。密封老化是导致构件（尤其是门窗）实际隔声性能急剧下降的主要原因。建议每半年检查一次。</w:t>
      </w:r>
    </w:p>
    <w:p w14:paraId="337AC7E4">
      <w:pPr>
        <w:keepNext w:val="0"/>
        <w:keepLines w:val="0"/>
        <w:widowControl/>
        <w:numPr>
          <w:ilvl w:val="1"/>
          <w:numId w:val="4"/>
        </w:numPr>
        <w:suppressLineNumbers w:val="0"/>
        <w:tabs>
          <w:tab w:val="left" w:pos="1440"/>
        </w:tabs>
        <w:spacing w:before="0" w:beforeAutospacing="1" w:after="0" w:afterAutospacing="1"/>
        <w:ind w:left="2882" w:hanging="360"/>
      </w:pPr>
    </w:p>
    <w:p w14:paraId="3C78C655">
      <w:pPr>
        <w:keepNext w:val="0"/>
        <w:keepLines w:val="0"/>
        <w:widowControl/>
        <w:numPr>
          <w:ilvl w:val="0"/>
          <w:numId w:val="3"/>
        </w:numPr>
        <w:suppressLineNumbers w:val="0"/>
        <w:spacing w:before="0" w:beforeAutospacing="1" w:after="0" w:afterAutospacing="1"/>
        <w:ind w:left="1440" w:hanging="360"/>
      </w:pPr>
    </w:p>
    <w:p w14:paraId="68031DF8">
      <w:pPr>
        <w:keepNext w:val="0"/>
        <w:keepLines w:val="0"/>
        <w:widowControl/>
        <w:suppressLineNumbers w:val="0"/>
        <w:ind w:left="720"/>
        <w:jc w:val="left"/>
      </w:pPr>
      <w:r>
        <w:rPr>
          <w:rStyle w:val="4"/>
          <w:rFonts w:ascii="宋体" w:hAnsi="宋体" w:eastAsia="宋体" w:cs="宋体"/>
          <w:kern w:val="0"/>
          <w:sz w:val="24"/>
          <w:szCs w:val="24"/>
          <w:lang w:val="en-US" w:eastAsia="zh-CN" w:bidi="ar"/>
        </w:rPr>
        <w:t>关注薄弱，优化管理</w:t>
      </w:r>
      <w:r>
        <w:rPr>
          <w:rFonts w:ascii="宋体" w:hAnsi="宋体" w:eastAsia="宋体" w:cs="宋体"/>
          <w:kern w:val="0"/>
          <w:sz w:val="24"/>
          <w:szCs w:val="24"/>
          <w:lang w:val="en-US" w:eastAsia="zh-CN" w:bidi="ar"/>
        </w:rPr>
        <w:t>：</w:t>
      </w:r>
    </w:p>
    <w:p w14:paraId="0A46BC41">
      <w:pPr>
        <w:keepNext w:val="0"/>
        <w:keepLines w:val="0"/>
        <w:widowControl/>
        <w:numPr>
          <w:ilvl w:val="0"/>
          <w:numId w:val="3"/>
        </w:numPr>
        <w:suppressLineNumbers w:val="0"/>
        <w:spacing w:before="0" w:beforeAutospacing="1" w:after="0" w:afterAutospacing="1"/>
        <w:ind w:left="1440" w:hanging="360"/>
      </w:pPr>
    </w:p>
    <w:p w14:paraId="4B92C3ED">
      <w:pPr>
        <w:keepNext w:val="0"/>
        <w:keepLines w:val="0"/>
        <w:widowControl/>
        <w:numPr>
          <w:ilvl w:val="1"/>
          <w:numId w:val="3"/>
        </w:numPr>
        <w:suppressLineNumbers w:val="0"/>
        <w:spacing w:before="0" w:beforeAutospacing="1" w:after="0" w:afterAutospacing="1"/>
        <w:ind w:left="2882" w:hanging="360"/>
      </w:pPr>
    </w:p>
    <w:p w14:paraId="28994A48">
      <w:pPr>
        <w:keepNext w:val="0"/>
        <w:keepLines w:val="0"/>
        <w:widowControl/>
        <w:suppressLineNumbers w:val="0"/>
        <w:ind w:left="1440"/>
        <w:jc w:val="left"/>
      </w:pPr>
      <w:r>
        <w:rPr>
          <w:rStyle w:val="4"/>
          <w:rFonts w:ascii="宋体" w:hAnsi="宋体" w:eastAsia="宋体" w:cs="宋体"/>
          <w:kern w:val="0"/>
          <w:sz w:val="24"/>
          <w:szCs w:val="24"/>
          <w:lang w:val="en-US" w:eastAsia="zh-CN" w:bidi="ar"/>
        </w:rPr>
        <w:t>AS-01（书画展厅-走廊墙）</w:t>
      </w:r>
      <w:r>
        <w:rPr>
          <w:rFonts w:ascii="宋体" w:hAnsi="宋体" w:eastAsia="宋体" w:cs="宋体"/>
          <w:kern w:val="0"/>
          <w:sz w:val="24"/>
          <w:szCs w:val="24"/>
          <w:lang w:val="en-US" w:eastAsia="zh-CN" w:bidi="ar"/>
        </w:rPr>
        <w:t>：虽达标，但余量小。建议在走廊侧考虑增加吸声材料（如吸声板），降低声源侧噪声级；管理上，可在展厅外设置“保持安静”提示，引导观众行为。</w:t>
      </w:r>
    </w:p>
    <w:p w14:paraId="79466183">
      <w:pPr>
        <w:keepNext w:val="0"/>
        <w:keepLines w:val="0"/>
        <w:widowControl/>
        <w:numPr>
          <w:ilvl w:val="1"/>
          <w:numId w:val="3"/>
        </w:numPr>
        <w:suppressLineNumbers w:val="0"/>
        <w:spacing w:before="0" w:beforeAutospacing="1" w:after="0" w:afterAutospacing="1"/>
        <w:ind w:left="2882" w:hanging="360"/>
      </w:pPr>
    </w:p>
    <w:p w14:paraId="73CA61DC">
      <w:pPr>
        <w:keepNext w:val="0"/>
        <w:keepLines w:val="0"/>
        <w:widowControl/>
        <w:numPr>
          <w:ilvl w:val="1"/>
          <w:numId w:val="3"/>
        </w:numPr>
        <w:suppressLineNumbers w:val="0"/>
        <w:spacing w:before="0" w:beforeAutospacing="1" w:after="0" w:afterAutospacing="1"/>
        <w:ind w:left="2882" w:hanging="360"/>
      </w:pPr>
    </w:p>
    <w:p w14:paraId="55FBD35B">
      <w:pPr>
        <w:keepNext w:val="0"/>
        <w:keepLines w:val="0"/>
        <w:widowControl/>
        <w:suppressLineNumbers w:val="0"/>
        <w:ind w:left="1440"/>
        <w:jc w:val="left"/>
      </w:pPr>
      <w:r>
        <w:rPr>
          <w:rStyle w:val="4"/>
          <w:rFonts w:ascii="宋体" w:hAnsi="宋体" w:eastAsia="宋体" w:cs="宋体"/>
          <w:kern w:val="0"/>
          <w:sz w:val="24"/>
          <w:szCs w:val="24"/>
          <w:lang w:val="en-US" w:eastAsia="zh-CN" w:bidi="ar"/>
        </w:rPr>
        <w:t>低频噪声控制</w:t>
      </w:r>
      <w:r>
        <w:rPr>
          <w:rFonts w:ascii="宋体" w:hAnsi="宋体" w:eastAsia="宋体" w:cs="宋体"/>
          <w:kern w:val="0"/>
          <w:sz w:val="24"/>
          <w:szCs w:val="24"/>
          <w:lang w:val="en-US" w:eastAsia="zh-CN" w:bidi="ar"/>
        </w:rPr>
        <w:t>：关注</w:t>
      </w:r>
      <w:r>
        <w:rPr>
          <w:rStyle w:val="4"/>
          <w:rFonts w:ascii="宋体" w:hAnsi="宋体" w:eastAsia="宋体" w:cs="宋体"/>
          <w:kern w:val="0"/>
          <w:sz w:val="24"/>
          <w:szCs w:val="24"/>
          <w:lang w:val="en-US" w:eastAsia="zh-CN" w:bidi="ar"/>
        </w:rPr>
        <w:t>暖通空调机组、水泵、大型展柜风机</w:t>
      </w:r>
      <w:r>
        <w:rPr>
          <w:rFonts w:ascii="宋体" w:hAnsi="宋体" w:eastAsia="宋体" w:cs="宋体"/>
          <w:kern w:val="0"/>
          <w:sz w:val="24"/>
          <w:szCs w:val="24"/>
          <w:lang w:val="en-US" w:eastAsia="zh-CN" w:bidi="ar"/>
        </w:rPr>
        <w:t>等设备的减振隔声措施。确保设备安装有弹性支座，连接管道采用柔性接头，从源头降低传入结构的低频振动和噪声。</w:t>
      </w:r>
    </w:p>
    <w:p w14:paraId="5876B7B1">
      <w:pPr>
        <w:keepNext w:val="0"/>
        <w:keepLines w:val="0"/>
        <w:widowControl/>
        <w:numPr>
          <w:ilvl w:val="1"/>
          <w:numId w:val="3"/>
        </w:numPr>
        <w:suppressLineNumbers w:val="0"/>
        <w:spacing w:before="0" w:beforeAutospacing="1" w:after="0" w:afterAutospacing="1"/>
        <w:ind w:left="2882" w:hanging="360"/>
      </w:pPr>
    </w:p>
    <w:p w14:paraId="41D3752D">
      <w:pPr>
        <w:keepNext w:val="0"/>
        <w:keepLines w:val="0"/>
        <w:widowControl/>
        <w:numPr>
          <w:ilvl w:val="0"/>
          <w:numId w:val="3"/>
        </w:numPr>
        <w:suppressLineNumbers w:val="0"/>
        <w:spacing w:before="0" w:beforeAutospacing="1" w:after="0" w:afterAutospacing="1"/>
        <w:ind w:left="1440" w:hanging="360"/>
      </w:pPr>
    </w:p>
    <w:p w14:paraId="23E77967">
      <w:pPr>
        <w:keepNext w:val="0"/>
        <w:keepLines w:val="0"/>
        <w:widowControl/>
        <w:suppressLineNumbers w:val="0"/>
        <w:ind w:left="720"/>
        <w:jc w:val="left"/>
      </w:pPr>
      <w:r>
        <w:rPr>
          <w:rStyle w:val="4"/>
          <w:rFonts w:ascii="宋体" w:hAnsi="宋体" w:eastAsia="宋体" w:cs="宋体"/>
          <w:kern w:val="0"/>
          <w:sz w:val="24"/>
          <w:szCs w:val="24"/>
          <w:lang w:val="en-US" w:eastAsia="zh-CN" w:bidi="ar"/>
        </w:rPr>
        <w:t>未来改造与规划建议</w:t>
      </w:r>
      <w:r>
        <w:rPr>
          <w:rFonts w:ascii="宋体" w:hAnsi="宋体" w:eastAsia="宋体" w:cs="宋体"/>
          <w:kern w:val="0"/>
          <w:sz w:val="24"/>
          <w:szCs w:val="24"/>
          <w:lang w:val="en-US" w:eastAsia="zh-CN" w:bidi="ar"/>
        </w:rPr>
        <w:t>：</w:t>
      </w:r>
    </w:p>
    <w:p w14:paraId="47B468E1">
      <w:pPr>
        <w:keepNext w:val="0"/>
        <w:keepLines w:val="0"/>
        <w:widowControl/>
        <w:numPr>
          <w:ilvl w:val="0"/>
          <w:numId w:val="3"/>
        </w:numPr>
        <w:suppressLineNumbers w:val="0"/>
        <w:spacing w:before="0" w:beforeAutospacing="1" w:after="0" w:afterAutospacing="1"/>
        <w:ind w:left="1440" w:hanging="360"/>
      </w:pPr>
    </w:p>
    <w:p w14:paraId="06EA677B">
      <w:pPr>
        <w:keepNext w:val="0"/>
        <w:keepLines w:val="0"/>
        <w:widowControl/>
        <w:numPr>
          <w:ilvl w:val="1"/>
          <w:numId w:val="5"/>
        </w:numPr>
        <w:suppressLineNumbers w:val="0"/>
        <w:tabs>
          <w:tab w:val="left" w:pos="1440"/>
        </w:tabs>
        <w:spacing w:before="0" w:beforeAutospacing="1" w:after="0" w:afterAutospacing="1"/>
        <w:ind w:left="2882" w:hanging="360"/>
      </w:pPr>
    </w:p>
    <w:p w14:paraId="6872B47A">
      <w:pPr>
        <w:keepNext w:val="0"/>
        <w:keepLines w:val="0"/>
        <w:widowControl/>
        <w:suppressLineNumbers w:val="0"/>
        <w:ind w:left="1440"/>
        <w:jc w:val="left"/>
      </w:pPr>
      <w:r>
        <w:rPr>
          <w:rFonts w:ascii="宋体" w:hAnsi="宋体" w:eastAsia="宋体" w:cs="宋体"/>
          <w:kern w:val="0"/>
          <w:sz w:val="24"/>
          <w:szCs w:val="24"/>
          <w:lang w:val="en-US" w:eastAsia="zh-CN" w:bidi="ar"/>
        </w:rPr>
        <w:t>未来若增设</w:t>
      </w:r>
      <w:r>
        <w:rPr>
          <w:rStyle w:val="4"/>
          <w:rFonts w:ascii="宋体" w:hAnsi="宋体" w:eastAsia="宋体" w:cs="宋体"/>
          <w:kern w:val="0"/>
          <w:sz w:val="24"/>
          <w:szCs w:val="24"/>
          <w:lang w:val="en-US" w:eastAsia="zh-CN" w:bidi="ar"/>
        </w:rPr>
        <w:t>高保真音效展厅、精密仪器实验室、特殊文物保存库</w:t>
      </w:r>
      <w:r>
        <w:rPr>
          <w:rFonts w:ascii="宋体" w:hAnsi="宋体" w:eastAsia="宋体" w:cs="宋体"/>
          <w:kern w:val="0"/>
          <w:sz w:val="24"/>
          <w:szCs w:val="24"/>
          <w:lang w:val="en-US" w:eastAsia="zh-CN" w:bidi="ar"/>
        </w:rPr>
        <w:t>等对声环境有极高要求的空间，必须进行专项声学设计，可能需采用更高隔声量的双层墙、浮筑地板、声闸等构造。</w:t>
      </w:r>
    </w:p>
    <w:p w14:paraId="4740D52E">
      <w:pPr>
        <w:keepNext w:val="0"/>
        <w:keepLines w:val="0"/>
        <w:widowControl/>
        <w:numPr>
          <w:ilvl w:val="1"/>
          <w:numId w:val="5"/>
        </w:numPr>
        <w:suppressLineNumbers w:val="0"/>
        <w:tabs>
          <w:tab w:val="left" w:pos="1440"/>
        </w:tabs>
        <w:spacing w:before="0" w:beforeAutospacing="1" w:after="0" w:afterAutospacing="1"/>
        <w:ind w:left="2882" w:hanging="360"/>
      </w:pPr>
    </w:p>
    <w:p w14:paraId="4EAC59C5">
      <w:pPr>
        <w:keepNext w:val="0"/>
        <w:keepLines w:val="0"/>
        <w:widowControl/>
        <w:numPr>
          <w:ilvl w:val="1"/>
          <w:numId w:val="5"/>
        </w:numPr>
        <w:suppressLineNumbers w:val="0"/>
        <w:tabs>
          <w:tab w:val="left" w:pos="1440"/>
        </w:tabs>
        <w:spacing w:before="0" w:beforeAutospacing="1" w:after="0" w:afterAutospacing="1"/>
        <w:ind w:left="2882" w:hanging="360"/>
      </w:pPr>
    </w:p>
    <w:p w14:paraId="32445E93">
      <w:pPr>
        <w:keepNext w:val="0"/>
        <w:keepLines w:val="0"/>
        <w:widowControl/>
        <w:suppressLineNumbers w:val="0"/>
        <w:ind w:left="1440"/>
        <w:jc w:val="left"/>
      </w:pPr>
      <w:r>
        <w:rPr>
          <w:rFonts w:ascii="宋体" w:hAnsi="宋体" w:eastAsia="宋体" w:cs="宋体"/>
          <w:kern w:val="0"/>
          <w:sz w:val="24"/>
          <w:szCs w:val="24"/>
          <w:lang w:val="en-US" w:eastAsia="zh-CN" w:bidi="ar"/>
        </w:rPr>
        <w:t>在进行任何管线穿墙、开孔施工时，必须使用弹性密封材料（如防火岩棉、密封胶）对孔洞进行严密封堵，避免形成“声桥”，严重削弱墙体整体隔声量。</w:t>
      </w:r>
    </w:p>
    <w:p w14:paraId="71AEE661">
      <w:pPr>
        <w:keepNext w:val="0"/>
        <w:keepLines w:val="0"/>
        <w:widowControl/>
        <w:numPr>
          <w:ilvl w:val="1"/>
          <w:numId w:val="5"/>
        </w:numPr>
        <w:suppressLineNumbers w:val="0"/>
        <w:tabs>
          <w:tab w:val="left" w:pos="1440"/>
        </w:tabs>
        <w:spacing w:before="0" w:beforeAutospacing="1" w:after="0" w:afterAutospacing="1"/>
        <w:ind w:left="2882" w:hanging="360"/>
      </w:pPr>
    </w:p>
    <w:p w14:paraId="58CB354A">
      <w:pPr>
        <w:keepNext w:val="0"/>
        <w:keepLines w:val="0"/>
        <w:widowControl/>
        <w:numPr>
          <w:ilvl w:val="0"/>
          <w:numId w:val="3"/>
        </w:numPr>
        <w:suppressLineNumbers w:val="0"/>
        <w:spacing w:before="0" w:beforeAutospacing="1" w:after="0" w:afterAutospacing="1"/>
        <w:ind w:left="1440" w:hanging="360"/>
      </w:pPr>
    </w:p>
    <w:p w14:paraId="28505BB0">
      <w:pPr>
        <w:keepNext w:val="0"/>
        <w:keepLines w:val="0"/>
        <w:widowControl/>
        <w:suppressLineNumbers w:val="0"/>
        <w:ind w:left="720"/>
        <w:jc w:val="left"/>
      </w:pPr>
      <w:r>
        <w:rPr>
          <w:rStyle w:val="4"/>
          <w:rFonts w:ascii="宋体" w:hAnsi="宋体" w:eastAsia="宋体" w:cs="宋体"/>
          <w:kern w:val="0"/>
          <w:sz w:val="24"/>
          <w:szCs w:val="24"/>
          <w:lang w:val="en-US" w:eastAsia="zh-CN" w:bidi="ar"/>
        </w:rPr>
        <w:t>建立声环境档案</w:t>
      </w:r>
      <w:r>
        <w:rPr>
          <w:rFonts w:ascii="宋体" w:hAnsi="宋体" w:eastAsia="宋体" w:cs="宋体"/>
          <w:kern w:val="0"/>
          <w:sz w:val="24"/>
          <w:szCs w:val="24"/>
          <w:lang w:val="en-US" w:eastAsia="zh-CN" w:bidi="ar"/>
        </w:rPr>
        <w:t>：</w:t>
      </w:r>
    </w:p>
    <w:p w14:paraId="3AE7521A">
      <w:pPr>
        <w:keepNext w:val="0"/>
        <w:keepLines w:val="0"/>
        <w:widowControl/>
        <w:numPr>
          <w:ilvl w:val="0"/>
          <w:numId w:val="3"/>
        </w:numPr>
        <w:suppressLineNumbers w:val="0"/>
        <w:spacing w:before="0" w:beforeAutospacing="1" w:after="0" w:afterAutospacing="1"/>
        <w:ind w:left="1440" w:hanging="360"/>
      </w:pPr>
    </w:p>
    <w:p w14:paraId="47EE76F7">
      <w:pPr>
        <w:keepNext w:val="0"/>
        <w:keepLines w:val="0"/>
        <w:widowControl/>
        <w:numPr>
          <w:ilvl w:val="1"/>
          <w:numId w:val="6"/>
        </w:numPr>
        <w:suppressLineNumbers w:val="0"/>
        <w:tabs>
          <w:tab w:val="left" w:pos="1440"/>
        </w:tabs>
        <w:spacing w:before="0" w:beforeAutospacing="1" w:after="0" w:afterAutospacing="1"/>
        <w:ind w:left="2882" w:hanging="360"/>
      </w:pPr>
    </w:p>
    <w:p w14:paraId="77AD9ED6">
      <w:pPr>
        <w:keepNext w:val="0"/>
        <w:keepLines w:val="0"/>
        <w:widowControl/>
        <w:suppressLineNumbers w:val="0"/>
        <w:ind w:left="1440"/>
        <w:jc w:val="left"/>
      </w:pPr>
      <w:r>
        <w:rPr>
          <w:rFonts w:ascii="宋体" w:hAnsi="宋体" w:eastAsia="宋体" w:cs="宋体"/>
          <w:kern w:val="0"/>
          <w:sz w:val="24"/>
          <w:szCs w:val="24"/>
          <w:lang w:val="en-US" w:eastAsia="zh-CN" w:bidi="ar"/>
        </w:rPr>
        <w:t>建议结合本次检测数据，建立博物馆主要区域的</w:t>
      </w:r>
      <w:r>
        <w:rPr>
          <w:rStyle w:val="4"/>
          <w:rFonts w:ascii="宋体" w:hAnsi="宋体" w:eastAsia="宋体" w:cs="宋体"/>
          <w:kern w:val="0"/>
          <w:sz w:val="24"/>
          <w:szCs w:val="24"/>
          <w:lang w:val="en-US" w:eastAsia="zh-CN" w:bidi="ar"/>
        </w:rPr>
        <w:t>背景噪声级档案</w:t>
      </w:r>
      <w:r>
        <w:rPr>
          <w:rFonts w:ascii="宋体" w:hAnsi="宋体" w:eastAsia="宋体" w:cs="宋体"/>
          <w:kern w:val="0"/>
          <w:sz w:val="24"/>
          <w:szCs w:val="24"/>
          <w:lang w:val="en-US" w:eastAsia="zh-CN" w:bidi="ar"/>
        </w:rPr>
        <w:t>，并定期（如每年）在关键点位（如展厅中央、库房内、报告厅内）进行背景噪声监测，动态掌握声环境状况。</w:t>
      </w:r>
    </w:p>
    <w:p w14:paraId="7706A03A">
      <w:pPr>
        <w:keepNext w:val="0"/>
        <w:keepLines w:val="0"/>
        <w:widowControl/>
        <w:numPr>
          <w:ilvl w:val="1"/>
          <w:numId w:val="6"/>
        </w:numPr>
        <w:suppressLineNumbers w:val="0"/>
        <w:tabs>
          <w:tab w:val="left" w:pos="1440"/>
        </w:tabs>
        <w:spacing w:before="0" w:beforeAutospacing="1" w:after="0" w:afterAutospacing="1"/>
        <w:ind w:left="2882" w:hanging="360"/>
      </w:pPr>
    </w:p>
    <w:p w14:paraId="717853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7C968"/>
    <w:multiLevelType w:val="multilevel"/>
    <w:tmpl w:val="AB57C9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394AED7"/>
    <w:multiLevelType w:val="multilevel"/>
    <w:tmpl w:val="7394AED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7465030D"/>
    <w:multiLevelType w:val="multilevel"/>
    <w:tmpl w:val="7465030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F5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2026-03-20T12:00:33Z</dcterms:created>
  <dc:creator>庞佳妮</dc:creator>
  <cp:lastModifiedBy>XingHe</cp:lastModifiedBy>
  <dcterms:modified xsi:type="dcterms:W3CDTF">2026-03-20T12:00:51Z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eyJoZGlkIjoiNGY2NWQxYTU2YzExMjVlMTk1OGRlYjMxMzU2YTFmMjIiLCJ1c2VySWQiOiIyNDg0MzYyNjUifQ==</vt:lpwstr>
  </property>
  <property fmtid="{D5CDD505-2E9C-101B-9397-08002B2CF9AE}" pid="4" name="ICV">
    <vt:lpwstr>DD0E4B0C292B4F5EBCFA696550BC7A15_12</vt:lpwstr>
  </property>
</Properties>
</file>