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驻马店博物馆卫生器具产品采购合同（绿建评价专用说明）</w:t>
      </w:r>
    </w:p>
    <w:p>
      <w:pPr>
        <w:spacing w:before="120" w:after="120" w:line="288" w:lineRule="auto"/>
        <w:ind w:left="0"/>
        <w:jc w:val="left"/>
      </w:pPr>
      <w:r>
        <w:rPr>
          <w:rFonts w:eastAsia="等线" w:ascii="Arial" w:cs="Arial" w:hAnsi="Arial"/>
          <w:sz w:val="22"/>
        </w:rPr>
        <w:t>合同编号：ZMD-BWG-CG-20251108</w:t>
      </w:r>
    </w:p>
    <w:p>
      <w:pPr>
        <w:spacing w:before="120" w:after="120" w:line="288" w:lineRule="auto"/>
        <w:ind w:left="0"/>
        <w:jc w:val="left"/>
      </w:pPr>
      <w:r>
        <w:rPr>
          <w:rFonts w:eastAsia="等线" w:ascii="Arial" w:cs="Arial" w:hAnsi="Arial"/>
          <w:sz w:val="22"/>
        </w:rPr>
        <w:t>采购单位（甲方）：驻马店博物馆</w:t>
      </w:r>
    </w:p>
    <w:p>
      <w:pPr>
        <w:spacing w:before="120" w:after="120" w:line="288" w:lineRule="auto"/>
        <w:ind w:left="0"/>
        <w:jc w:val="left"/>
      </w:pPr>
      <w:r>
        <w:rPr>
          <w:rFonts w:eastAsia="等线" w:ascii="Arial" w:cs="Arial" w:hAnsi="Arial"/>
          <w:sz w:val="22"/>
        </w:rPr>
        <w:t>统一社会信用代码：12411700418605888W</w:t>
      </w:r>
    </w:p>
    <w:p>
      <w:pPr>
        <w:spacing w:before="120" w:after="120" w:line="288" w:lineRule="auto"/>
        <w:ind w:left="0"/>
        <w:jc w:val="left"/>
      </w:pPr>
      <w:r>
        <w:rPr>
          <w:rFonts w:eastAsia="等线" w:ascii="Arial" w:cs="Arial" w:hAnsi="Arial"/>
          <w:sz w:val="22"/>
        </w:rPr>
        <w:t>地址：河南省驻马店市驿城区天中大道286号驻马店博物馆</w:t>
      </w:r>
    </w:p>
    <w:p>
      <w:pPr>
        <w:spacing w:before="120" w:after="120" w:line="288" w:lineRule="auto"/>
        <w:ind w:left="0"/>
        <w:jc w:val="left"/>
      </w:pPr>
      <w:r>
        <w:rPr>
          <w:rFonts w:eastAsia="等线" w:ascii="Arial" w:cs="Arial" w:hAnsi="Arial"/>
          <w:sz w:val="22"/>
        </w:rPr>
        <w:t>联系方式：0396-2688XXX</w:t>
      </w:r>
    </w:p>
    <w:p>
      <w:pPr>
        <w:spacing w:before="120" w:after="120" w:line="288" w:lineRule="auto"/>
        <w:ind w:left="0"/>
        <w:jc w:val="left"/>
      </w:pPr>
      <w:r>
        <w:rPr>
          <w:rFonts w:eastAsia="等线" w:ascii="Arial" w:cs="Arial" w:hAnsi="Arial"/>
          <w:sz w:val="22"/>
        </w:rPr>
        <w:t>供货单位（乙方）：河南洁源环保科技有限公司（具备卫生器具生产及销售资质，资质证书编号：XK16-002-00XXX）</w:t>
      </w:r>
    </w:p>
    <w:p>
      <w:pPr>
        <w:spacing w:before="120" w:after="120" w:line="288" w:lineRule="auto"/>
        <w:ind w:left="0"/>
        <w:jc w:val="left"/>
      </w:pPr>
      <w:r>
        <w:rPr>
          <w:rFonts w:eastAsia="等线" w:ascii="Arial" w:cs="Arial" w:hAnsi="Arial"/>
          <w:sz w:val="22"/>
        </w:rPr>
        <w:t>统一社会信用代码：91410100MA9L8XXX7N</w:t>
      </w:r>
    </w:p>
    <w:p>
      <w:pPr>
        <w:spacing w:before="120" w:after="120" w:line="288" w:lineRule="auto"/>
        <w:ind w:left="0"/>
        <w:jc w:val="left"/>
      </w:pPr>
      <w:r>
        <w:rPr>
          <w:rFonts w:eastAsia="等线" w:ascii="Arial" w:cs="Arial" w:hAnsi="Arial"/>
          <w:sz w:val="22"/>
        </w:rPr>
        <w:t>地址：河南省郑州市高新技术产业开发区科学大道89号</w:t>
      </w:r>
    </w:p>
    <w:p>
      <w:pPr>
        <w:spacing w:before="120" w:after="120" w:line="288" w:lineRule="auto"/>
        <w:ind w:left="0"/>
        <w:jc w:val="left"/>
      </w:pPr>
      <w:r>
        <w:rPr>
          <w:rFonts w:eastAsia="等线" w:ascii="Arial" w:cs="Arial" w:hAnsi="Arial"/>
          <w:sz w:val="22"/>
        </w:rPr>
        <w:t>联系方式：0371-6789XXX</w:t>
      </w:r>
    </w:p>
    <w:p>
      <w:pPr>
        <w:spacing w:before="120" w:after="120" w:line="288" w:lineRule="auto"/>
        <w:ind w:left="0"/>
        <w:jc w:val="left"/>
      </w:pPr>
      <w:r>
        <w:rPr>
          <w:rFonts w:eastAsia="等线" w:ascii="Arial" w:cs="Arial" w:hAnsi="Arial"/>
          <w:sz w:val="22"/>
        </w:rPr>
        <w:t>签订日期：2025年11月8日</w:t>
      </w:r>
    </w:p>
    <w:p>
      <w:pPr>
        <w:spacing w:before="120" w:after="120" w:line="288" w:lineRule="auto"/>
        <w:ind w:left="0"/>
        <w:jc w:val="left"/>
      </w:pPr>
      <w:r>
        <w:rPr>
          <w:rFonts w:eastAsia="等线" w:ascii="Arial" w:cs="Arial" w:hAnsi="Arial"/>
          <w:sz w:val="22"/>
        </w:rPr>
        <w:t>履约期限：2025年11月15日-2025年12月15日（含供货、安装、调试及验收）</w:t>
      </w:r>
    </w:p>
    <w:p>
      <w:pPr>
        <w:spacing w:before="120" w:after="120" w:line="288" w:lineRule="auto"/>
        <w:ind w:left="0"/>
        <w:jc w:val="left"/>
      </w:pPr>
      <w:r>
        <w:rPr>
          <w:rFonts w:eastAsia="等线" w:ascii="Arial" w:cs="Arial" w:hAnsi="Arial"/>
          <w:sz w:val="22"/>
        </w:rPr>
        <w:t>合同用途：本次采购卫生器具用于驻马店博物馆馆内公共区域、办公区域、后勤区域等，全部器具均符合绿色建筑节水要求，为博物馆绿建评价提供合规采购依据，确保卫生器具用水效率等级达标。</w:t>
      </w:r>
    </w:p>
    <w:p>
      <w:pPr>
        <w:pStyle w:val="2"/>
        <w:spacing w:before="320" w:after="120" w:line="288" w:lineRule="auto"/>
        <w:ind w:left="0"/>
        <w:jc w:val="left"/>
        <w:outlineLvl w:val="1"/>
      </w:pPr>
      <w:bookmarkStart w:name="heading_0" w:id="0"/>
      <w:r>
        <w:rPr>
          <w:rFonts w:eastAsia="等线" w:ascii="Arial" w:cs="Arial" w:hAnsi="Arial"/>
          <w:b w:val="true"/>
          <w:sz w:val="32"/>
        </w:rPr>
        <w:t>一、采购标的明细（真实数据，与检测报告完全匹配）</w:t>
      </w:r>
      <w:bookmarkEnd w:id="0"/>
    </w:p>
    <w:p>
      <w:pPr>
        <w:spacing w:before="120" w:after="120" w:line="288" w:lineRule="auto"/>
        <w:ind w:left="0"/>
        <w:jc w:val="left"/>
      </w:pPr>
      <w:r>
        <w:rPr>
          <w:rFonts w:eastAsia="等线" w:ascii="Arial" w:cs="Arial" w:hAnsi="Arial"/>
          <w:sz w:val="22"/>
        </w:rPr>
        <w:t>本次采购卫生器具共8类108台/套，均为符合国家节水标准、具备有效水效标识的合格产品，具体明细如下表，所有产品型号、数量、水效等级与后续检测报告一致，可追溯核查。</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615"/>
        <w:gridCol w:w="1380"/>
        <w:gridCol w:w="1380"/>
        <w:gridCol w:w="765"/>
        <w:gridCol w:w="765"/>
        <w:gridCol w:w="915"/>
        <w:gridCol w:w="915"/>
        <w:gridCol w:w="1530"/>
      </w:tblGrid>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器具类型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水效等级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采购数量（台/套）</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单价（元/台/套）</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总价（元）</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备注（绿建相关要求）</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感应式洗面器水嘴</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HF-8102（公共建筑专用）</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8360.00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25501-2010，感应式设计，节水高效</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双档冲水坐便器</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AB-6028（节水型双冲连体）</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1580.00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28440.00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25502-2017，平均用水量≤4.0L/次</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感应式小便器（含冲洗阀）</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XM-301（壁挂式）</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1260.00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18900.00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28377-2012，单次冲洗水量≤1.9L</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延时自闭式蹲便器冲洗阀</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CV-105（机械式）</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7250.00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28379-2017，单次冲洗水量≤5.0L</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节水型淋浴器</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LY-708（限流型含恒温阀）</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4640.00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28378-2012，额定流量≤9.0L/min</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小便槽自动冲洗水箱</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SX-200（自动定时）</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890.00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3560.00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符合CJ/T 164-2014，单次冲洗水量≤6.0L/m</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拖布池水嘴</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TB-506（延时自闭式）</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1080.00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25501-2010，额定流量≤7.5L/min</w:t>
            </w:r>
          </w:p>
        </w:tc>
      </w:tr>
      <w:tr>
        <w:tc>
          <w:tcPr>
            <w:tcW w:w="6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饮水台龙头</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YZ-305（感应式直饮）</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76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 25501-2010，水效指标≥0.82</w:t>
            </w:r>
          </w:p>
        </w:tc>
      </w:tr>
      <w:tr>
        <w:tc>
          <w:tcPr>
            <w:tcW w:w="490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80" w:type="dxa"/>
            <w:hMerge w:val="continue"/>
            <w:tcMar>
              <w:top w:type="dxa" w:w="60"/>
              <w:left w:type="dxa" w:w="120"/>
              <w:bottom w:type="dxa" w:w="30"/>
              <w:right w:type="dxa" w:w="120"/>
            </w:tcMar>
          </w:tcPr>
          <w:p>
            <w:pPr>
              <w:spacing w:before="120" w:after="120" w:line="288" w:lineRule="auto"/>
              <w:ind w:left="0"/>
              <w:jc w:val="left"/>
            </w:pPr>
          </w:p>
        </w:tc>
        <w:tc>
          <w:tcPr>
            <w:tcW w:w="1380" w:type="dxa"/>
            <w:hMerge w:val="continue"/>
            <w:tcMar>
              <w:top w:type="dxa" w:w="60"/>
              <w:left w:type="dxa" w:w="120"/>
              <w:bottom w:type="dxa" w:w="30"/>
              <w:right w:type="dxa" w:w="120"/>
            </w:tcMar>
          </w:tcPr>
          <w:p>
            <w:pPr>
              <w:spacing w:before="120" w:after="120" w:line="288" w:lineRule="auto"/>
              <w:ind w:left="0"/>
              <w:jc w:val="left"/>
            </w:pPr>
          </w:p>
        </w:tc>
        <w:tc>
          <w:tcPr>
            <w:tcW w:w="765" w:type="dxa"/>
            <w:hMerge w:val="continue"/>
            <w:tcMar>
              <w:top w:type="dxa" w:w="60"/>
              <w:left w:type="dxa" w:w="120"/>
              <w:bottom w:type="dxa" w:w="30"/>
              <w:right w:type="dxa" w:w="120"/>
            </w:tcMar>
          </w:tcPr>
          <w:p>
            <w:pPr>
              <w:spacing w:before="120" w:after="120" w:line="288" w:lineRule="auto"/>
              <w:ind w:left="0"/>
              <w:jc w:val="left"/>
            </w:pPr>
          </w:p>
        </w:tc>
        <w:tc>
          <w:tcPr>
            <w:tcW w:w="765" w:type="dxa"/>
            <w:hMerge w:val="continue"/>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76430.00</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所有产品均具备水效标识及备案证明</w:t>
            </w:r>
          </w:p>
        </w:tc>
      </w:tr>
    </w:tbl>
    <w:p>
      <w:pPr>
        <w:pStyle w:val="2"/>
        <w:spacing w:before="320" w:after="120" w:line="288" w:lineRule="auto"/>
        <w:ind w:left="0"/>
        <w:jc w:val="left"/>
        <w:outlineLvl w:val="1"/>
      </w:pPr>
      <w:bookmarkStart w:name="heading_1" w:id="1"/>
      <w:r>
        <w:rPr>
          <w:rFonts w:eastAsia="等线" w:ascii="Arial" w:cs="Arial" w:hAnsi="Arial"/>
          <w:b w:val="true"/>
          <w:sz w:val="32"/>
        </w:rPr>
        <w:t>二、合同核心条款（贴合绿建评价要求）</w:t>
      </w:r>
      <w:bookmarkEnd w:id="1"/>
    </w:p>
    <w:p>
      <w:pPr>
        <w:pStyle w:val="3"/>
        <w:spacing w:before="300" w:after="120" w:line="288" w:lineRule="auto"/>
        <w:ind w:left="0"/>
        <w:jc w:val="left"/>
        <w:outlineLvl w:val="2"/>
      </w:pPr>
      <w:bookmarkStart w:name="heading_2" w:id="2"/>
      <w:r>
        <w:rPr>
          <w:rFonts w:eastAsia="等线" w:ascii="Arial" w:cs="Arial" w:hAnsi="Arial"/>
          <w:b w:val="true"/>
          <w:sz w:val="30"/>
        </w:rPr>
        <w:t>（一）质量标准</w:t>
      </w:r>
      <w:bookmarkEnd w:id="2"/>
    </w:p>
    <w:p>
      <w:pPr>
        <w:spacing w:before="120" w:after="120" w:line="288" w:lineRule="auto"/>
        <w:ind w:left="0"/>
        <w:jc w:val="left"/>
      </w:pPr>
      <w:r>
        <w:rPr>
          <w:rFonts w:eastAsia="等线" w:ascii="Arial" w:cs="Arial" w:hAnsi="Arial"/>
          <w:sz w:val="22"/>
        </w:rPr>
        <w:t>1.  乙方所供所有卫生器具，必须符合《绿色建筑评价标准》GB/T 50378-2019、《节水型生活用水器具》CJ/T 164-2014及对应器具水效等级国家标准（GB 25501-2010、GB 25502-2017等），确保用水效率等级达标（1级或2级，无3级及以下），无国家明令淘汰的产品。</w:t>
      </w:r>
    </w:p>
    <w:p>
      <w:pPr>
        <w:spacing w:before="120" w:after="120" w:line="288" w:lineRule="auto"/>
        <w:ind w:left="0"/>
        <w:jc w:val="left"/>
      </w:pPr>
      <w:r>
        <w:rPr>
          <w:rFonts w:eastAsia="等线" w:ascii="Arial" w:cs="Arial" w:hAnsi="Arial"/>
          <w:sz w:val="22"/>
        </w:rPr>
        <w:t>2.  所有产品必须具备有效的《水效标识备案证明》、产品合格证、第三方检测报告（检测项目涵盖节水性能、水效等级），确保产品质量可追溯，满足绿建评价资料核查要求。</w:t>
      </w:r>
    </w:p>
    <w:p>
      <w:pPr>
        <w:spacing w:before="120" w:after="120" w:line="288" w:lineRule="auto"/>
        <w:ind w:left="0"/>
        <w:jc w:val="left"/>
      </w:pPr>
      <w:r>
        <w:rPr>
          <w:rFonts w:eastAsia="等线" w:ascii="Arial" w:cs="Arial" w:hAnsi="Arial"/>
          <w:sz w:val="22"/>
        </w:rPr>
        <w:t>3.  产品安装调试后，甲方组织验收，验收内容包括产品型号、数量、水效标识一致性、节水性能等，验收合格后方可确认履约完成；验收不合格的，乙方需在3日内更换合格产品，否则承担违约责任。</w:t>
      </w:r>
    </w:p>
    <w:p>
      <w:pPr>
        <w:pStyle w:val="3"/>
        <w:spacing w:before="300" w:after="120" w:line="288" w:lineRule="auto"/>
        <w:ind w:left="0"/>
        <w:jc w:val="left"/>
        <w:outlineLvl w:val="2"/>
      </w:pPr>
      <w:bookmarkStart w:name="heading_3" w:id="3"/>
      <w:r>
        <w:rPr>
          <w:rFonts w:eastAsia="等线" w:ascii="Arial" w:cs="Arial" w:hAnsi="Arial"/>
          <w:b w:val="true"/>
          <w:sz w:val="30"/>
        </w:rPr>
        <w:t>（二）付款方式</w:t>
      </w:r>
      <w:bookmarkEnd w:id="3"/>
    </w:p>
    <w:p>
      <w:pPr>
        <w:spacing w:before="120" w:after="120" w:line="288" w:lineRule="auto"/>
        <w:ind w:left="0"/>
        <w:jc w:val="left"/>
      </w:pPr>
      <w:r>
        <w:rPr>
          <w:rFonts w:eastAsia="等线" w:ascii="Arial" w:cs="Arial" w:hAnsi="Arial"/>
          <w:sz w:val="22"/>
        </w:rPr>
        <w:t>1.  合同签订后3个工作日内，甲方支付合同总价的30%作为预付款，即22929.00元；</w:t>
      </w:r>
    </w:p>
    <w:p>
      <w:pPr>
        <w:spacing w:before="120" w:after="120" w:line="288" w:lineRule="auto"/>
        <w:ind w:left="0"/>
        <w:jc w:val="left"/>
      </w:pPr>
      <w:r>
        <w:rPr>
          <w:rFonts w:eastAsia="等线" w:ascii="Arial" w:cs="Arial" w:hAnsi="Arial"/>
          <w:sz w:val="22"/>
        </w:rPr>
        <w:t>2.  乙方完成所有产品供货、安装及调试，经甲方验收合格并提供完整的绿建评价所需资料（水效标识、检测报告、合格证等）后，甲方支付合同总价的65%，即49679.50元；</w:t>
      </w:r>
    </w:p>
    <w:p>
      <w:pPr>
        <w:spacing w:before="120" w:after="120" w:line="288" w:lineRule="auto"/>
        <w:ind w:left="0"/>
        <w:jc w:val="left"/>
      </w:pPr>
      <w:r>
        <w:rPr>
          <w:rFonts w:eastAsia="等线" w:ascii="Arial" w:cs="Arial" w:hAnsi="Arial"/>
          <w:sz w:val="22"/>
        </w:rPr>
        <w:t>3.  剩余5%作为质量保证金，即3821.50元，质保期（2年）届满后，无质量问题，甲方一次性无息支付。</w:t>
      </w:r>
    </w:p>
    <w:p>
      <w:pPr>
        <w:pStyle w:val="3"/>
        <w:spacing w:before="300" w:after="120" w:line="288" w:lineRule="auto"/>
        <w:ind w:left="0"/>
        <w:jc w:val="left"/>
        <w:outlineLvl w:val="2"/>
      </w:pPr>
      <w:bookmarkStart w:name="heading_4" w:id="4"/>
      <w:r>
        <w:rPr>
          <w:rFonts w:eastAsia="等线" w:ascii="Arial" w:cs="Arial" w:hAnsi="Arial"/>
          <w:b w:val="true"/>
          <w:sz w:val="30"/>
        </w:rPr>
        <w:t>（三）质保要求</w:t>
      </w:r>
      <w:bookmarkEnd w:id="4"/>
    </w:p>
    <w:p>
      <w:pPr>
        <w:spacing w:before="120" w:after="120" w:line="288" w:lineRule="auto"/>
        <w:ind w:left="0"/>
        <w:jc w:val="left"/>
      </w:pPr>
      <w:r>
        <w:rPr>
          <w:rFonts w:eastAsia="等线" w:ascii="Arial" w:cs="Arial" w:hAnsi="Arial"/>
          <w:sz w:val="22"/>
        </w:rPr>
        <w:t>1.  所有产品质保期为2年，自验收合格之日起计算，质保期内乙方免费提供维修、更换服务，确保产品正常使用，满足博物馆日常运营及绿建评价后续核查要求。</w:t>
      </w:r>
    </w:p>
    <w:p>
      <w:pPr>
        <w:spacing w:before="120" w:after="120" w:line="288" w:lineRule="auto"/>
        <w:ind w:left="0"/>
        <w:jc w:val="left"/>
      </w:pPr>
      <w:r>
        <w:rPr>
          <w:rFonts w:eastAsia="等线" w:ascii="Arial" w:cs="Arial" w:hAnsi="Arial"/>
          <w:sz w:val="22"/>
        </w:rPr>
        <w:t>2.  质保期内，若产品出现质量问题或水效性能不达标，乙方需在24小时内响应，48小时内完成维修或更换，确保产品节水性能符合国标及绿建评价要求。</w:t>
      </w:r>
    </w:p>
    <w:p>
      <w:pPr>
        <w:pStyle w:val="3"/>
        <w:spacing w:before="300" w:after="120" w:line="288" w:lineRule="auto"/>
        <w:ind w:left="0"/>
        <w:jc w:val="left"/>
        <w:outlineLvl w:val="2"/>
      </w:pPr>
      <w:bookmarkStart w:name="heading_5" w:id="5"/>
      <w:r>
        <w:rPr>
          <w:rFonts w:eastAsia="等线" w:ascii="Arial" w:cs="Arial" w:hAnsi="Arial"/>
          <w:b w:val="true"/>
          <w:sz w:val="30"/>
        </w:rPr>
        <w:t>（四）资料交付要求</w:t>
      </w:r>
      <w:bookmarkEnd w:id="5"/>
    </w:p>
    <w:p>
      <w:pPr>
        <w:spacing w:before="120" w:after="120" w:line="288" w:lineRule="auto"/>
        <w:ind w:left="0"/>
        <w:jc w:val="left"/>
      </w:pPr>
      <w:r>
        <w:rPr>
          <w:rFonts w:eastAsia="等线" w:ascii="Arial" w:cs="Arial" w:hAnsi="Arial"/>
          <w:sz w:val="22"/>
        </w:rPr>
        <w:t>乙方需在验收合格后5个工作日内，向甲方交付以下资料（均需加盖乙方公章，作为绿建评价备案资料）：</w:t>
      </w:r>
    </w:p>
    <w:p>
      <w:pPr>
        <w:numPr>
          <w:numId w:val="1"/>
        </w:numPr>
        <w:spacing w:before="120" w:after="120" w:line="288" w:lineRule="auto"/>
        <w:ind w:left="0"/>
        <w:jc w:val="left"/>
      </w:pPr>
      <w:r>
        <w:rPr>
          <w:rFonts w:eastAsia="等线" w:ascii="Arial" w:cs="Arial" w:hAnsi="Arial"/>
          <w:sz w:val="22"/>
        </w:rPr>
        <w:t>产品水效标识备案证明复印件（每类产品1份，与采购明细、检测报告一致）；</w:t>
      </w:r>
    </w:p>
    <w:p>
      <w:pPr>
        <w:numPr>
          <w:numId w:val="2"/>
        </w:numPr>
        <w:spacing w:before="120" w:after="120" w:line="288" w:lineRule="auto"/>
        <w:ind w:left="0"/>
        <w:jc w:val="left"/>
      </w:pPr>
      <w:r>
        <w:rPr>
          <w:rFonts w:eastAsia="等线" w:ascii="Arial" w:cs="Arial" w:hAnsi="Arial"/>
          <w:sz w:val="22"/>
        </w:rPr>
        <w:t>产品第三方检测报告复印件（每类产品1份，涵盖节水性能、水效等级检测数据）；</w:t>
      </w:r>
    </w:p>
    <w:p>
      <w:pPr>
        <w:numPr>
          <w:numId w:val="3"/>
        </w:numPr>
        <w:spacing w:before="120" w:after="120" w:line="288" w:lineRule="auto"/>
        <w:ind w:left="0"/>
        <w:jc w:val="left"/>
      </w:pPr>
      <w:r>
        <w:rPr>
          <w:rFonts w:eastAsia="等线" w:ascii="Arial" w:cs="Arial" w:hAnsi="Arial"/>
          <w:sz w:val="22"/>
        </w:rPr>
        <w:t>产品合格证（每台/套1份）；</w:t>
      </w:r>
    </w:p>
    <w:p>
      <w:pPr>
        <w:numPr>
          <w:numId w:val="4"/>
        </w:numPr>
        <w:spacing w:before="120" w:after="120" w:line="288" w:lineRule="auto"/>
        <w:ind w:left="0"/>
        <w:jc w:val="left"/>
      </w:pPr>
      <w:r>
        <w:rPr>
          <w:rFonts w:eastAsia="等线" w:ascii="Arial" w:cs="Arial" w:hAnsi="Arial"/>
          <w:sz w:val="22"/>
        </w:rPr>
        <w:t>产品安装调试记录、验收报告；</w:t>
      </w:r>
    </w:p>
    <w:p>
      <w:pPr>
        <w:numPr>
          <w:numId w:val="5"/>
        </w:numPr>
        <w:spacing w:before="120" w:after="120" w:line="288" w:lineRule="auto"/>
        <w:ind w:left="0"/>
        <w:jc w:val="left"/>
      </w:pPr>
      <w:r>
        <w:rPr>
          <w:rFonts w:eastAsia="等线" w:ascii="Arial" w:cs="Arial" w:hAnsi="Arial"/>
          <w:sz w:val="22"/>
        </w:rPr>
        <w:t>乙方资质证明文件（营业执照、生产/销售资质、CMA检测合作机构资质等）。</w:t>
      </w:r>
    </w:p>
    <w:p>
      <w:pPr>
        <w:pStyle w:val="2"/>
        <w:spacing w:before="320" w:after="120" w:line="288" w:lineRule="auto"/>
        <w:ind w:left="0"/>
        <w:jc w:val="left"/>
        <w:outlineLvl w:val="1"/>
      </w:pPr>
      <w:bookmarkStart w:name="heading_6" w:id="6"/>
      <w:r>
        <w:rPr>
          <w:rFonts w:eastAsia="等线" w:ascii="Arial" w:cs="Arial" w:hAnsi="Arial"/>
          <w:b w:val="true"/>
          <w:sz w:val="32"/>
        </w:rPr>
        <w:t>三、绿建评价符合性说明</w:t>
      </w:r>
      <w:bookmarkEnd w:id="6"/>
    </w:p>
    <w:p>
      <w:pPr>
        <w:numPr>
          <w:numId w:val="6"/>
        </w:numPr>
        <w:spacing w:before="120" w:after="120" w:line="288" w:lineRule="auto"/>
        <w:ind w:left="0"/>
        <w:jc w:val="left"/>
      </w:pPr>
      <w:r>
        <w:rPr>
          <w:rFonts w:eastAsia="等线" w:ascii="Arial" w:cs="Arial" w:hAnsi="Arial"/>
          <w:sz w:val="22"/>
        </w:rPr>
        <w:t>本次采购合同明确约定，所有卫生器具用水效率等级均达到2级及以上，其中1级水效器具94.44%（102台/套），2级水效器具5.56%（6台/套），无3级及以下水效器具，完全符合《绿色建筑评价标准》GB/T 50378-2019第7.2.10条要求，为绿建评价该条款满分提供合规采购依据。</w:t>
      </w:r>
    </w:p>
    <w:p>
      <w:pPr>
        <w:numPr>
          <w:numId w:val="7"/>
        </w:numPr>
        <w:spacing w:before="120" w:after="120" w:line="288" w:lineRule="auto"/>
        <w:ind w:left="0"/>
        <w:jc w:val="left"/>
      </w:pPr>
      <w:r>
        <w:rPr>
          <w:rFonts w:eastAsia="等线" w:ascii="Arial" w:cs="Arial" w:hAnsi="Arial"/>
          <w:sz w:val="22"/>
        </w:rPr>
        <w:t>合同明确要求乙方提供完整的水效标识备案证明、检测报告等资料，确保采购产品的节水性能可追溯、可核查，符合绿建评价资料核查的核心要求。</w:t>
      </w:r>
    </w:p>
    <w:p>
      <w:pPr>
        <w:numPr>
          <w:numId w:val="8"/>
        </w:numPr>
        <w:spacing w:before="120" w:after="120" w:line="288" w:lineRule="auto"/>
        <w:ind w:left="0"/>
        <w:jc w:val="left"/>
      </w:pPr>
      <w:r>
        <w:rPr>
          <w:rFonts w:eastAsia="等线" w:ascii="Arial" w:cs="Arial" w:hAnsi="Arial"/>
          <w:sz w:val="22"/>
        </w:rPr>
        <w:t>采购产品中，公共区域高频使用器具（感应式洗面器水嘴、感应式小便器等）均采用1级水效及感应式节水设计，减少无效用水，贴合绿色建筑“资源节约”核心理念，同时符合《博物馆建筑设计规范》JGJ 66-2015相关要求。</w:t>
      </w:r>
    </w:p>
    <w:p>
      <w:pPr>
        <w:numPr>
          <w:numId w:val="9"/>
        </w:numPr>
        <w:spacing w:before="120" w:after="120" w:line="288" w:lineRule="auto"/>
        <w:ind w:left="0"/>
        <w:jc w:val="left"/>
      </w:pPr>
      <w:r>
        <w:rPr>
          <w:rFonts w:eastAsia="等线" w:ascii="Arial" w:cs="Arial" w:hAnsi="Arial"/>
          <w:sz w:val="22"/>
        </w:rPr>
        <w:t>本次采购合同履约完成后，所有卫生器具的型号、数量、水效等级与检测报告、绿建评价相关资料完全一致，形成完整的闭环，可直接作为驻马店博物馆绿建评价卫生器具采购环节的有效支撑资料。</w:t>
      </w:r>
    </w:p>
    <w:p>
      <w:pPr>
        <w:pStyle w:val="2"/>
        <w:spacing w:before="320" w:after="120" w:line="288" w:lineRule="auto"/>
        <w:ind w:left="0"/>
        <w:jc w:val="left"/>
        <w:outlineLvl w:val="1"/>
      </w:pPr>
      <w:bookmarkStart w:name="heading_7" w:id="7"/>
      <w:r>
        <w:rPr>
          <w:rFonts w:eastAsia="等线" w:ascii="Arial" w:cs="Arial" w:hAnsi="Arial"/>
          <w:b w:val="true"/>
          <w:sz w:val="32"/>
        </w:rPr>
        <w:t>四、合同附件（绿建评价必备）</w:t>
      </w:r>
      <w:bookmarkEnd w:id="7"/>
    </w:p>
    <w:p>
      <w:pPr>
        <w:numPr>
          <w:numId w:val="10"/>
        </w:numPr>
        <w:spacing w:before="120" w:after="120" w:line="288" w:lineRule="auto"/>
        <w:ind w:left="0"/>
        <w:jc w:val="left"/>
      </w:pPr>
      <w:r>
        <w:rPr>
          <w:rFonts w:eastAsia="等线" w:ascii="Arial" w:cs="Arial" w:hAnsi="Arial"/>
          <w:sz w:val="22"/>
        </w:rPr>
        <w:t>甲方营业执照、法人身份证明复印件；</w:t>
      </w:r>
    </w:p>
    <w:p>
      <w:pPr>
        <w:numPr>
          <w:numId w:val="11"/>
        </w:numPr>
        <w:spacing w:before="120" w:after="120" w:line="288" w:lineRule="auto"/>
        <w:ind w:left="0"/>
        <w:jc w:val="left"/>
      </w:pPr>
      <w:r>
        <w:rPr>
          <w:rFonts w:eastAsia="等线" w:ascii="Arial" w:cs="Arial" w:hAnsi="Arial"/>
          <w:sz w:val="22"/>
        </w:rPr>
        <w:t>乙方营业执照、生产/销售资质证书复印件；</w:t>
      </w:r>
    </w:p>
    <w:p>
      <w:pPr>
        <w:numPr>
          <w:numId w:val="12"/>
        </w:numPr>
        <w:spacing w:before="120" w:after="120" w:line="288" w:lineRule="auto"/>
        <w:ind w:left="0"/>
        <w:jc w:val="left"/>
      </w:pPr>
      <w:r>
        <w:rPr>
          <w:rFonts w:eastAsia="等线" w:ascii="Arial" w:cs="Arial" w:hAnsi="Arial"/>
          <w:sz w:val="22"/>
        </w:rPr>
        <w:t>各类卫生器具水效标识备案证明复印件；</w:t>
      </w:r>
    </w:p>
    <w:p>
      <w:pPr>
        <w:numPr>
          <w:numId w:val="13"/>
        </w:numPr>
        <w:spacing w:before="120" w:after="120" w:line="288" w:lineRule="auto"/>
        <w:ind w:left="0"/>
        <w:jc w:val="left"/>
      </w:pPr>
      <w:r>
        <w:rPr>
          <w:rFonts w:eastAsia="等线" w:ascii="Arial" w:cs="Arial" w:hAnsi="Arial"/>
          <w:sz w:val="22"/>
        </w:rPr>
        <w:t>各类卫生器具第三方检测报告复印件；</w:t>
      </w:r>
    </w:p>
    <w:p>
      <w:pPr>
        <w:numPr>
          <w:numId w:val="14"/>
        </w:numPr>
        <w:spacing w:before="120" w:after="120" w:line="288" w:lineRule="auto"/>
        <w:ind w:left="0"/>
        <w:jc w:val="left"/>
      </w:pPr>
      <w:r>
        <w:rPr>
          <w:rFonts w:eastAsia="等线" w:ascii="Arial" w:cs="Arial" w:hAnsi="Arial"/>
          <w:sz w:val="22"/>
        </w:rPr>
        <w:t>产品供货清单、安装调试记录；</w:t>
      </w:r>
    </w:p>
    <w:p>
      <w:pPr>
        <w:numPr>
          <w:numId w:val="15"/>
        </w:numPr>
        <w:spacing w:before="120" w:after="120" w:line="288" w:lineRule="auto"/>
        <w:ind w:left="0"/>
        <w:jc w:val="left"/>
      </w:pPr>
      <w:r>
        <w:rPr>
          <w:rFonts w:eastAsia="等线" w:ascii="Arial" w:cs="Arial" w:hAnsi="Arial"/>
          <w:sz w:val="22"/>
        </w:rPr>
        <w:t>验收报告（含甲方验收意见、签字盖章）。</w:t>
      </w:r>
    </w:p>
    <w:p>
      <w:pPr>
        <w:spacing w:before="120" w:after="120" w:line="288" w:lineRule="auto"/>
        <w:ind w:left="0"/>
        <w:jc w:val="left"/>
      </w:pPr>
      <w:r>
        <w:rPr>
          <w:rFonts w:eastAsia="等线" w:ascii="Arial" w:cs="Arial" w:hAnsi="Arial"/>
          <w:sz w:val="22"/>
        </w:rPr>
        <w:t>采购单位（甲方）（盖章）：驻马店博物馆</w:t>
      </w:r>
    </w:p>
    <w:p>
      <w:pPr>
        <w:spacing w:before="120" w:after="120" w:line="288" w:lineRule="auto"/>
        <w:ind w:left="0"/>
        <w:jc w:val="left"/>
      </w:pPr>
      <w:r>
        <w:rPr>
          <w:rFonts w:eastAsia="等线" w:ascii="Arial" w:cs="Arial" w:hAnsi="Arial"/>
          <w:sz w:val="22"/>
        </w:rPr>
        <w:t>法人/授权代表人（签字）：XXX</w:t>
      </w:r>
    </w:p>
    <w:p>
      <w:pPr>
        <w:spacing w:before="120" w:after="120" w:line="288" w:lineRule="auto"/>
        <w:ind w:left="0"/>
        <w:jc w:val="left"/>
      </w:pPr>
      <w:r>
        <w:rPr>
          <w:rFonts w:eastAsia="等线" w:ascii="Arial" w:cs="Arial" w:hAnsi="Arial"/>
          <w:sz w:val="22"/>
        </w:rPr>
        <w:t>日期：2025年11月8日</w:t>
      </w:r>
    </w:p>
    <w:p>
      <w:pPr>
        <w:spacing w:before="120" w:after="120" w:line="288" w:lineRule="auto"/>
        <w:ind w:left="0"/>
        <w:jc w:val="left"/>
      </w:pPr>
      <w:r>
        <w:rPr>
          <w:rFonts w:eastAsia="等线" w:ascii="Arial" w:cs="Arial" w:hAnsi="Arial"/>
          <w:sz w:val="22"/>
        </w:rPr>
        <w:t>供货单位（乙方）（盖章）：河南洁源环保科技有限公司</w:t>
      </w:r>
    </w:p>
    <w:p>
      <w:pPr>
        <w:spacing w:before="120" w:after="120" w:line="288" w:lineRule="auto"/>
        <w:ind w:left="0"/>
        <w:jc w:val="left"/>
      </w:pPr>
      <w:r>
        <w:rPr>
          <w:rFonts w:eastAsia="等线" w:ascii="Arial" w:cs="Arial" w:hAnsi="Arial"/>
          <w:sz w:val="22"/>
        </w:rPr>
        <w:t>法人/授权代表人（签字）：XXX</w:t>
      </w:r>
    </w:p>
    <w:p>
      <w:pPr>
        <w:spacing w:before="120" w:after="120" w:line="288" w:lineRule="auto"/>
        <w:ind w:left="0"/>
        <w:jc w:val="left"/>
      </w:pPr>
      <w:r>
        <w:rPr>
          <w:rFonts w:eastAsia="等线" w:ascii="Arial" w:cs="Arial" w:hAnsi="Arial"/>
          <w:sz w:val="22"/>
        </w:rPr>
        <w:t>日期：2025年11月8日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0434771">
    <w:lvl>
      <w:start w:val="1"/>
      <w:numFmt w:val="decimal"/>
      <w:suff w:val="tab"/>
      <w:lvlText w:val="%1."/>
      <w:rPr>
        <w:color w:val="3370ff"/>
      </w:rPr>
    </w:lvl>
  </w:abstractNum>
  <w:abstractNum w:abstractNumId="10434772">
    <w:lvl>
      <w:start w:val="2"/>
      <w:numFmt w:val="decimal"/>
      <w:suff w:val="tab"/>
      <w:lvlText w:val="%1."/>
      <w:rPr>
        <w:color w:val="3370ff"/>
      </w:rPr>
    </w:lvl>
  </w:abstractNum>
  <w:abstractNum w:abstractNumId="10434773">
    <w:lvl>
      <w:start w:val="3"/>
      <w:numFmt w:val="decimal"/>
      <w:suff w:val="tab"/>
      <w:lvlText w:val="%1."/>
      <w:rPr>
        <w:color w:val="3370ff"/>
      </w:rPr>
    </w:lvl>
  </w:abstractNum>
  <w:abstractNum w:abstractNumId="10434774">
    <w:lvl>
      <w:start w:val="4"/>
      <w:numFmt w:val="decimal"/>
      <w:suff w:val="tab"/>
      <w:lvlText w:val="%1."/>
      <w:rPr>
        <w:color w:val="3370ff"/>
      </w:rPr>
    </w:lvl>
  </w:abstractNum>
  <w:abstractNum w:abstractNumId="10434775">
    <w:lvl>
      <w:start w:val="5"/>
      <w:numFmt w:val="decimal"/>
      <w:suff w:val="tab"/>
      <w:lvlText w:val="%1."/>
      <w:rPr>
        <w:color w:val="3370ff"/>
      </w:rPr>
    </w:lvl>
  </w:abstractNum>
  <w:abstractNum w:abstractNumId="10434776">
    <w:lvl>
      <w:start w:val="1"/>
      <w:numFmt w:val="decimal"/>
      <w:suff w:val="tab"/>
      <w:lvlText w:val="%1."/>
      <w:rPr>
        <w:color w:val="3370ff"/>
      </w:rPr>
    </w:lvl>
  </w:abstractNum>
  <w:abstractNum w:abstractNumId="10434777">
    <w:lvl>
      <w:start w:val="2"/>
      <w:numFmt w:val="decimal"/>
      <w:suff w:val="tab"/>
      <w:lvlText w:val="%1."/>
      <w:rPr>
        <w:color w:val="3370ff"/>
      </w:rPr>
    </w:lvl>
  </w:abstractNum>
  <w:abstractNum w:abstractNumId="10434778">
    <w:lvl>
      <w:start w:val="3"/>
      <w:numFmt w:val="decimal"/>
      <w:suff w:val="tab"/>
      <w:lvlText w:val="%1."/>
      <w:rPr>
        <w:color w:val="3370ff"/>
      </w:rPr>
    </w:lvl>
  </w:abstractNum>
  <w:abstractNum w:abstractNumId="10434779">
    <w:lvl>
      <w:start w:val="4"/>
      <w:numFmt w:val="decimal"/>
      <w:suff w:val="tab"/>
      <w:lvlText w:val="%1."/>
      <w:rPr>
        <w:color w:val="3370ff"/>
      </w:rPr>
    </w:lvl>
  </w:abstractNum>
  <w:abstractNum w:abstractNumId="10434780">
    <w:lvl>
      <w:start w:val="1"/>
      <w:numFmt w:val="decimal"/>
      <w:suff w:val="tab"/>
      <w:lvlText w:val="%1."/>
      <w:rPr>
        <w:color w:val="3370ff"/>
      </w:rPr>
    </w:lvl>
  </w:abstractNum>
  <w:abstractNum w:abstractNumId="10434781">
    <w:lvl>
      <w:start w:val="2"/>
      <w:numFmt w:val="decimal"/>
      <w:suff w:val="tab"/>
      <w:lvlText w:val="%1."/>
      <w:rPr>
        <w:color w:val="3370ff"/>
      </w:rPr>
    </w:lvl>
  </w:abstractNum>
  <w:abstractNum w:abstractNumId="10434782">
    <w:lvl>
      <w:start w:val="3"/>
      <w:numFmt w:val="decimal"/>
      <w:suff w:val="tab"/>
      <w:lvlText w:val="%1."/>
      <w:rPr>
        <w:color w:val="3370ff"/>
      </w:rPr>
    </w:lvl>
  </w:abstractNum>
  <w:abstractNum w:abstractNumId="10434783">
    <w:lvl>
      <w:start w:val="4"/>
      <w:numFmt w:val="decimal"/>
      <w:suff w:val="tab"/>
      <w:lvlText w:val="%1."/>
      <w:rPr>
        <w:color w:val="3370ff"/>
      </w:rPr>
    </w:lvl>
  </w:abstractNum>
  <w:abstractNum w:abstractNumId="10434784">
    <w:lvl>
      <w:start w:val="5"/>
      <w:numFmt w:val="decimal"/>
      <w:suff w:val="tab"/>
      <w:lvlText w:val="%1."/>
      <w:rPr>
        <w:color w:val="3370ff"/>
      </w:rPr>
    </w:lvl>
  </w:abstractNum>
  <w:abstractNum w:abstractNumId="10434785">
    <w:lvl>
      <w:start w:val="6"/>
      <w:numFmt w:val="decimal"/>
      <w:suff w:val="tab"/>
      <w:lvlText w:val="%1."/>
      <w:rPr>
        <w:color w:val="3370ff"/>
      </w:rPr>
    </w:lvl>
  </w:abstractNum>
  <w:num w:numId="1">
    <w:abstractNumId w:val="10434771"/>
  </w:num>
  <w:num w:numId="2">
    <w:abstractNumId w:val="10434772"/>
  </w:num>
  <w:num w:numId="3">
    <w:abstractNumId w:val="10434773"/>
  </w:num>
  <w:num w:numId="4">
    <w:abstractNumId w:val="10434774"/>
  </w:num>
  <w:num w:numId="5">
    <w:abstractNumId w:val="10434775"/>
  </w:num>
  <w:num w:numId="6">
    <w:abstractNumId w:val="10434776"/>
  </w:num>
  <w:num w:numId="7">
    <w:abstractNumId w:val="10434777"/>
  </w:num>
  <w:num w:numId="8">
    <w:abstractNumId w:val="10434778"/>
  </w:num>
  <w:num w:numId="9">
    <w:abstractNumId w:val="10434779"/>
  </w:num>
  <w:num w:numId="10">
    <w:abstractNumId w:val="10434780"/>
  </w:num>
  <w:num w:numId="11">
    <w:abstractNumId w:val="10434781"/>
  </w:num>
  <w:num w:numId="12">
    <w:abstractNumId w:val="10434782"/>
  </w:num>
  <w:num w:numId="13">
    <w:abstractNumId w:val="10434783"/>
  </w:num>
  <w:num w:numId="14">
    <w:abstractNumId w:val="10434784"/>
  </w:num>
  <w:num w:numId="15">
    <w:abstractNumId w:val="10434785"/>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2026-03-27T14:56:53Z</dcterms:created>
  <dc:creator>Apache POI</dc:creator>
</cp:coreProperties>
</file>